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body>
    <w:p w:rsidR="00E66558" w:rsidRDefault="00C11EB4" w14:paraId="2A7D54B1" w14:textId="20F46557">
      <w:pPr>
        <w:pStyle w:val="Heading1"/>
      </w:pPr>
      <w:bookmarkStart w:name="_Toc400361362" w:id="0"/>
      <w:bookmarkStart w:name="_Toc443397153" w:id="1"/>
      <w:bookmarkStart w:name="_Toc357771638" w:id="2"/>
      <w:bookmarkStart w:name="_Toc346793416" w:id="3"/>
      <w:bookmarkStart w:name="_Toc328122777" w:id="4"/>
      <w:r w:rsidR="009D71E8">
        <w:rPr/>
        <w:t>Pupil premium strategy statement</w:t>
      </w:r>
      <w:bookmarkStart w:name="_Toc338167830" w:id="7"/>
      <w:bookmarkStart w:name="_Toc361136403" w:id="8"/>
      <w:bookmarkStart w:name="_Toc364235708" w:id="9"/>
      <w:bookmarkStart w:name="_Toc364235752" w:id="10"/>
      <w:bookmarkStart w:name="_Toc364235834" w:id="11"/>
      <w:bookmarkStart w:name="_Toc364840099" w:id="12"/>
      <w:bookmarkStart w:name="_Toc364864309" w:id="13"/>
      <w:bookmarkStart w:name="_Toc400361364" w:id="14"/>
      <w:bookmarkStart w:name="_Toc443397154" w:id="15"/>
      <w:bookmarkEnd w:id="0"/>
      <w:bookmarkEnd w:id="1"/>
      <w:r w:rsidR="00226317">
        <w:rPr/>
        <w:t xml:space="preserve"> – </w:t>
      </w:r>
      <w:r w:rsidR="00411818">
        <w:rPr/>
        <w:t>St John’s Church of England School, Lacey Green</w:t>
      </w:r>
    </w:p>
    <w:p w:rsidR="004B1F58" w:rsidP="004B1F58" w:rsidRDefault="004B1F58" w14:paraId="57AD2424" w14:textId="77777777">
      <w:pPr>
        <w:spacing w:after="0"/>
      </w:pPr>
    </w:p>
    <w:p w:rsidR="00E66558" w:rsidP="00C62989" w:rsidRDefault="009D71E8" w14:paraId="16B48015" w14:textId="3F025614">
      <w:pPr>
        <w:rPr>
          <w:b/>
        </w:rPr>
      </w:pPr>
      <w:r>
        <w:t xml:space="preserve">This statement details our school’s use of pupil </w:t>
      </w:r>
      <w:r w:rsidRPr="005F2600">
        <w:t xml:space="preserve">premium </w:t>
      </w:r>
      <w:r>
        <w:t xml:space="preserve">funding to help improve the attainment of our disadvantaged pupils. </w:t>
      </w:r>
    </w:p>
    <w:p w:rsidR="00E66558" w:rsidP="00C62989" w:rsidRDefault="009D71E8" w14:paraId="2A7D54B3" w14:textId="730F2E71">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rsidR="00E66558" w:rsidRDefault="009D71E8" w14:paraId="2A7D54B4" w14:textId="2CAB096C">
      <w:pPr>
        <w:pStyle w:val="Heading2"/>
      </w:pPr>
      <w:r>
        <w:t>School overview</w:t>
      </w:r>
      <w:bookmarkEnd w:id="7"/>
      <w:bookmarkEnd w:id="8"/>
      <w:bookmarkEnd w:id="9"/>
      <w:bookmarkEnd w:id="10"/>
      <w:bookmarkEnd w:id="11"/>
      <w:bookmarkEnd w:id="12"/>
      <w:bookmarkEnd w:id="13"/>
      <w:bookmarkEnd w:id="14"/>
      <w:bookmarkEnd w:id="15"/>
    </w:p>
    <w:tbl>
      <w:tblPr>
        <w:tblW w:w="5000" w:type="pct"/>
        <w:tblCellMar>
          <w:left w:w="10" w:type="dxa"/>
          <w:right w:w="10" w:type="dxa"/>
        </w:tblCellMar>
        <w:tblLook w:val="04A0" w:firstRow="1" w:lastRow="0" w:firstColumn="1" w:lastColumn="0" w:noHBand="0" w:noVBand="1"/>
      </w:tblPr>
      <w:tblGrid>
        <w:gridCol w:w="6517"/>
        <w:gridCol w:w="2969"/>
      </w:tblGrid>
      <w:tr w:rsidR="00E66558" w:rsidTr="22D2C87D"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B5" w14:textId="77777777">
            <w:pPr>
              <w:pStyle w:val="TableHeader"/>
              <w:ind w:left="0" w:right="0"/>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51A59785" w14:textId="77777777">
            <w:pPr>
              <w:pStyle w:val="TableHeader"/>
              <w:ind w:left="0" w:right="0"/>
              <w:jc w:val="left"/>
            </w:pPr>
            <w:r>
              <w:t>Data</w:t>
            </w:r>
          </w:p>
        </w:tc>
      </w:tr>
      <w:tr w:rsidR="002940F3" w:rsidTr="22D2C87D"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C31636" w:rsidRDefault="002940F3" w14:paraId="2A7D54B8" w14:textId="56337796">
            <w:pPr>
              <w:pStyle w:val="TableRow"/>
              <w:ind w:left="0" w:right="0"/>
            </w:pPr>
            <w:r>
              <w:t>Number of pupils in school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C31636" w:rsidRDefault="00411818" w14:paraId="2A7D54B9" w14:textId="43FFD960">
            <w:pPr>
              <w:pStyle w:val="TableRow"/>
              <w:ind w:left="0" w:right="0"/>
            </w:pPr>
            <w:r>
              <w:t>214</w:t>
            </w:r>
          </w:p>
        </w:tc>
      </w:tr>
      <w:tr w:rsidR="002940F3" w:rsidTr="22D2C87D"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C31636" w:rsidRDefault="002940F3" w14:paraId="2A7D54BB" w14:textId="04774D67">
            <w:pPr>
              <w:pStyle w:val="TableRow"/>
              <w:ind w:left="0" w:right="0"/>
            </w:pPr>
            <w: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C31636" w:rsidRDefault="002940F3" w14:paraId="2A7D54BC" w14:textId="5CA33EF6">
            <w:pPr>
              <w:pStyle w:val="TableRow"/>
              <w:ind w:left="0" w:right="0"/>
            </w:pPr>
            <w:r w:rsidR="11D5D84E">
              <w:rPr/>
              <w:t>9.81%</w:t>
            </w:r>
          </w:p>
        </w:tc>
      </w:tr>
      <w:tr w:rsidR="002940F3" w:rsidTr="22D2C87D"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C31636" w:rsidRDefault="002940F3" w14:paraId="2A7D54BE" w14:textId="2A82B8D4">
            <w:pPr>
              <w:pStyle w:val="TableRow"/>
              <w:ind w:left="0" w:right="0"/>
            </w:pPr>
            <w:r>
              <w:t xml:space="preserve">Academic year/years that our current pupil premium strategy plan covers </w:t>
            </w:r>
            <w:r w:rsidRPr="1CBF4D92">
              <w:rPr>
                <w:b/>
              </w:rPr>
              <w:t>(</w:t>
            </w:r>
            <w:r w:rsidRPr="004B4D0A" w:rsidR="004E57C3">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C31636" w:rsidRDefault="00411818" w14:paraId="2A7D54BF" w14:textId="59246694">
            <w:pPr>
              <w:pStyle w:val="TableRow"/>
              <w:ind w:left="0" w:right="0"/>
            </w:pPr>
            <w:r>
              <w:t>2025-2028</w:t>
            </w:r>
          </w:p>
        </w:tc>
      </w:tr>
      <w:tr w:rsidR="002940F3" w:rsidTr="22D2C87D"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C31636" w:rsidRDefault="002940F3" w14:paraId="2A7D54C1" w14:textId="0F472705">
            <w:pPr>
              <w:pStyle w:val="TableRow"/>
              <w:ind w:left="0" w:right="0"/>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C31636" w:rsidRDefault="00411818" w14:paraId="2A7D54C2" w14:textId="51A0156C">
            <w:pPr>
              <w:pStyle w:val="TableRow"/>
              <w:ind w:left="0" w:right="0"/>
            </w:pPr>
            <w:r>
              <w:t>October 2025</w:t>
            </w:r>
          </w:p>
        </w:tc>
      </w:tr>
      <w:tr w:rsidR="002940F3" w:rsidTr="22D2C87D"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C31636" w:rsidRDefault="002940F3" w14:paraId="2A7D54C4" w14:textId="0C766347">
            <w:pPr>
              <w:pStyle w:val="TableRow"/>
              <w:ind w:left="0" w:right="0"/>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C31636" w:rsidRDefault="00411818" w14:paraId="2A7D54C5" w14:textId="096E83F4">
            <w:pPr>
              <w:pStyle w:val="TableRow"/>
              <w:ind w:left="0" w:right="0"/>
            </w:pPr>
            <w:r>
              <w:t>September 2026,7 &amp;8</w:t>
            </w:r>
          </w:p>
        </w:tc>
      </w:tr>
      <w:tr w:rsidR="002940F3" w:rsidTr="22D2C87D"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C31636" w:rsidRDefault="002940F3" w14:paraId="2A7D54C7" w14:textId="7605248E">
            <w:pPr>
              <w:pStyle w:val="TableRow"/>
              <w:ind w:left="0" w:right="0"/>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C31636" w:rsidRDefault="00411818" w14:paraId="2A7D54C8" w14:textId="403BC5CF">
            <w:pPr>
              <w:pStyle w:val="TableRow"/>
              <w:ind w:left="0" w:right="0"/>
            </w:pPr>
            <w:r>
              <w:t>Rebecca Wright</w:t>
            </w:r>
          </w:p>
        </w:tc>
      </w:tr>
      <w:tr w:rsidR="002940F3" w:rsidTr="22D2C87D"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C31636" w:rsidRDefault="002940F3" w14:paraId="2A7D54CA" w14:textId="5DC091D2">
            <w:pPr>
              <w:pStyle w:val="TableRow"/>
              <w:ind w:left="0" w:right="0"/>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C31636" w:rsidRDefault="00411818" w14:paraId="2A7D54CB" w14:textId="1ABF0577">
            <w:pPr>
              <w:pStyle w:val="TableRow"/>
              <w:ind w:left="0" w:right="0"/>
            </w:pPr>
            <w:r>
              <w:t>Jill Rae</w:t>
            </w:r>
          </w:p>
        </w:tc>
      </w:tr>
      <w:tr w:rsidR="002940F3" w:rsidTr="22D2C87D"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C31636" w:rsidRDefault="002940F3" w14:paraId="2A7D54CD" w14:textId="08FA5419">
            <w:pPr>
              <w:pStyle w:val="TableRow"/>
              <w:ind w:left="0" w:right="0"/>
            </w:pPr>
            <w:r>
              <w:t xml:space="preserve">Governor </w:t>
            </w:r>
            <w:r>
              <w:rPr>
                <w:szCs w:val="22"/>
              </w:rPr>
              <w:t xml:space="preserve">/ Trustee </w:t>
            </w:r>
            <w:r>
              <w:t>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C31636" w:rsidRDefault="002940F3" w14:paraId="2A7D54CE" w14:textId="256A2EAD">
            <w:pPr>
              <w:pStyle w:val="TableRow"/>
              <w:ind w:left="0" w:right="0"/>
            </w:pPr>
            <w:r w:rsidR="147F981C">
              <w:rPr/>
              <w:t>Claudia Forero-Green</w:t>
            </w:r>
          </w:p>
        </w:tc>
      </w:tr>
    </w:tbl>
    <w:bookmarkEnd w:id="2"/>
    <w:bookmarkEnd w:id="3"/>
    <w:bookmarkEnd w:id="4"/>
    <w:p w:rsidRPr="005464A1" w:rsidR="00E66558" w:rsidP="005464A1" w:rsidRDefault="009D71E8" w14:paraId="2A7D54D3" w14:textId="77777777">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2E900DBC"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P="00C31636" w:rsidRDefault="009D71E8" w14:paraId="2A7D54D4" w14:textId="77777777">
            <w:pPr>
              <w:pStyle w:val="TableRow"/>
              <w:ind w:left="0" w:right="0"/>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P="00C31636" w:rsidRDefault="009D71E8" w14:paraId="2A7D54D5" w14:textId="77777777">
            <w:pPr>
              <w:pStyle w:val="TableRow"/>
              <w:ind w:left="0" w:right="0"/>
            </w:pPr>
            <w:r>
              <w:rPr>
                <w:b/>
              </w:rPr>
              <w:t>Amount</w:t>
            </w:r>
          </w:p>
        </w:tc>
      </w:tr>
      <w:tr w:rsidR="00E66558" w:rsidTr="2E900DBC"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E66558" w:rsidP="00C31636" w:rsidRDefault="009D71E8" w14:paraId="2A7D54D7" w14:textId="77777777">
            <w:pPr>
              <w:pStyle w:val="TableRow"/>
              <w:ind w:left="0" w:right="0"/>
            </w:pPr>
            <w: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C31636" w:rsidRDefault="009D71E8" w14:paraId="2A7D54D8" w14:textId="7C1AF483">
            <w:pPr>
              <w:pStyle w:val="TableRow"/>
              <w:ind w:left="0" w:right="0"/>
            </w:pPr>
            <w:r w:rsidR="009D71E8">
              <w:rPr/>
              <w:t>£</w:t>
            </w:r>
            <w:r w:rsidR="6BB6707A">
              <w:rPr/>
              <w:t xml:space="preserve"> </w:t>
            </w:r>
            <w:r w:rsidR="593EFF83">
              <w:rPr/>
              <w:t>20421.94</w:t>
            </w:r>
          </w:p>
        </w:tc>
      </w:tr>
      <w:tr w:rsidR="00E66558" w:rsidTr="2E900DBC"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F16B6" w:rsidR="007109F6" w:rsidP="00C31636" w:rsidRDefault="009D71E8" w14:paraId="2A7D54DD" w14:textId="74690F68">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C31636" w:rsidRDefault="009D71E8" w14:paraId="2A7D54DE" w14:textId="2869C4EB">
            <w:pPr>
              <w:pStyle w:val="TableRow"/>
              <w:ind w:left="0" w:right="0"/>
            </w:pPr>
            <w:r w:rsidR="009D71E8">
              <w:rPr/>
              <w:t>£</w:t>
            </w:r>
            <w:r w:rsidR="5A24EAAC">
              <w:rPr/>
              <w:t>0</w:t>
            </w:r>
          </w:p>
        </w:tc>
      </w:tr>
      <w:tr w:rsidR="00E66558" w:rsidTr="2E900DBC"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C31636" w:rsidRDefault="009D71E8" w14:paraId="2A7D54E0" w14:textId="77777777">
            <w:pPr>
              <w:pStyle w:val="TableRow"/>
              <w:spacing w:after="120"/>
              <w:ind w:left="0" w:right="0"/>
              <w:rPr>
                <w:b/>
              </w:rPr>
            </w:pPr>
            <w:r>
              <w:rPr>
                <w:b/>
              </w:rPr>
              <w:t>Total budget for this academic year</w:t>
            </w:r>
          </w:p>
          <w:p w:rsidRPr="003C4388" w:rsidR="00E66558" w:rsidP="00C31636" w:rsidRDefault="009D71E8" w14:paraId="2A7D54E1" w14:textId="77777777">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C31636" w:rsidRDefault="009D71E8" w14:paraId="2A7D54E2" w14:textId="3080E92E">
            <w:pPr>
              <w:pStyle w:val="TableRow"/>
              <w:ind w:left="0" w:right="0"/>
            </w:pPr>
            <w:r w:rsidR="009D71E8">
              <w:rPr/>
              <w:t>£</w:t>
            </w:r>
            <w:r w:rsidR="025AB0BA">
              <w:rPr/>
              <w:t>20421.94</w:t>
            </w:r>
          </w:p>
        </w:tc>
      </w:tr>
    </w:tbl>
    <w:p w:rsidR="00E66558" w:rsidRDefault="009D71E8" w14:paraId="2A7D54E4" w14:textId="77777777">
      <w:pPr>
        <w:pStyle w:val="Heading1"/>
      </w:pPr>
      <w:r>
        <w:lastRenderedPageBreak/>
        <w:t>Part A: Pupil premium strategy plan</w:t>
      </w:r>
    </w:p>
    <w:p w:rsidR="00E66558" w:rsidRDefault="009D71E8" w14:paraId="2A7D54E5" w14:textId="77777777">
      <w:pPr>
        <w:pStyle w:val="Heading2"/>
      </w:pPr>
      <w:bookmarkStart w:name="_Toc357771640" w:id="16"/>
      <w:bookmarkStart w:name="_Toc346793418" w:id="17"/>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454D1" w:rsidR="00EE011F" w:rsidP="00EE011F" w:rsidRDefault="00EE011F" w14:paraId="5A276620" w14:textId="77777777">
            <w:pPr>
              <w:spacing w:after="160" w:line="278" w:lineRule="auto"/>
            </w:pPr>
            <w:r w:rsidRPr="006454D1">
              <w:t>The core objective of our Pupil Premium strategy is to ensure that every disadvantaged pupil, including those with a service premium or who are looked after, achieves their full potential academically, socially, and emotionally. We recognise that while the number of eligible pupils is low, their individual needs may be significant and complex. Our strategy will be based on high-quality, evidence-informed teaching for all, targeted academic support, and wider strategies to address non-academic barriers, including social and emotional well-being.</w:t>
            </w:r>
          </w:p>
          <w:p w:rsidRPr="006454D1" w:rsidR="00EE011F" w:rsidP="00EE011F" w:rsidRDefault="00EE011F" w14:paraId="3485AD3F" w14:textId="77777777">
            <w:pPr>
              <w:spacing w:after="160" w:line="278" w:lineRule="auto"/>
            </w:pPr>
            <w:r w:rsidRPr="006454D1">
              <w:t>Our focus is on three key principles:</w:t>
            </w:r>
          </w:p>
          <w:p w:rsidRPr="006454D1" w:rsidR="00EE011F" w:rsidP="00EE011F" w:rsidRDefault="00EE011F" w14:paraId="075418A4" w14:textId="77777777">
            <w:pPr>
              <w:numPr>
                <w:ilvl w:val="0"/>
                <w:numId w:val="18"/>
              </w:numPr>
              <w:suppressAutoHyphens w:val="0"/>
              <w:autoSpaceDN/>
              <w:spacing w:after="160" w:line="278" w:lineRule="auto"/>
            </w:pPr>
            <w:r w:rsidRPr="006454D1">
              <w:rPr>
                <w:b/>
                <w:bCs/>
              </w:rPr>
              <w:t>Early intervention:</w:t>
            </w:r>
            <w:r w:rsidRPr="006454D1">
              <w:t> We will work to close the attainment gap from the earliest possible stage, as evidence shows that gaps widen as children progress through school.</w:t>
            </w:r>
          </w:p>
          <w:p w:rsidRPr="006454D1" w:rsidR="00EE011F" w:rsidP="00EE011F" w:rsidRDefault="00EE011F" w14:paraId="4041FB62" w14:textId="77777777">
            <w:pPr>
              <w:numPr>
                <w:ilvl w:val="0"/>
                <w:numId w:val="18"/>
              </w:numPr>
              <w:suppressAutoHyphens w:val="0"/>
              <w:autoSpaceDN/>
              <w:spacing w:after="160" w:line="278" w:lineRule="auto"/>
            </w:pPr>
            <w:r w:rsidRPr="006454D1">
              <w:rPr>
                <w:b/>
                <w:bCs/>
              </w:rPr>
              <w:t>Individualised approach:</w:t>
            </w:r>
            <w:r w:rsidRPr="006454D1">
              <w:t> With a small cohort, we can provide bespoke, intensive support tailored to the specific needs of each disadvantaged pupil.</w:t>
            </w:r>
          </w:p>
          <w:p w:rsidRPr="00EE011F" w:rsidR="00E66558" w:rsidP="00EE011F" w:rsidRDefault="00EE011F" w14:paraId="2A7D54E9" w14:textId="23DF15AE">
            <w:pPr>
              <w:numPr>
                <w:ilvl w:val="0"/>
                <w:numId w:val="18"/>
              </w:numPr>
              <w:suppressAutoHyphens w:val="0"/>
              <w:autoSpaceDN/>
              <w:spacing w:after="160" w:line="278" w:lineRule="auto"/>
            </w:pPr>
            <w:r w:rsidRPr="006454D1">
              <w:rPr>
                <w:b/>
                <w:bCs/>
              </w:rPr>
              <w:t>Whole-school improvement:</w:t>
            </w:r>
            <w:r w:rsidRPr="006454D1">
              <w:t> Our strategy for improving outcomes for disadvantaged pupils will also benefit the wider school community, raising standards for all.</w:t>
            </w:r>
          </w:p>
        </w:tc>
      </w:tr>
    </w:tbl>
    <w:p w:rsidR="00E66558" w:rsidRDefault="009D71E8" w14:paraId="2A7D54EB" w14:textId="77777777">
      <w:pPr>
        <w:pStyle w:val="Heading2"/>
        <w:spacing w:before="600"/>
      </w:pPr>
      <w:r>
        <w:t>Challenges</w:t>
      </w:r>
    </w:p>
    <w:p w:rsidR="00E66558" w:rsidP="00AA355B" w:rsidRDefault="009D71E8" w14:paraId="2A7D54EC" w14:textId="77777777">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2750"/>
        <w:gridCol w:w="6736"/>
      </w:tblGrid>
      <w:tr w:rsidR="00E66558" w:rsidTr="00EE011F" w14:paraId="2A7D54EF" w14:textId="77777777">
        <w:tc>
          <w:tcPr>
            <w:tcW w:w="2405"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P="00C31636" w:rsidRDefault="009D71E8" w14:paraId="2A7D54ED" w14:textId="22202B03">
            <w:pPr>
              <w:pStyle w:val="TableHeader"/>
              <w:ind w:left="0" w:right="0"/>
              <w:jc w:val="left"/>
            </w:pPr>
            <w:r>
              <w:t xml:space="preserve">Challenge </w:t>
            </w:r>
          </w:p>
        </w:tc>
        <w:tc>
          <w:tcPr>
            <w:tcW w:w="7081"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P="00C31636" w:rsidRDefault="009D71E8" w14:paraId="2A7D54EE" w14:textId="77777777">
            <w:pPr>
              <w:pStyle w:val="TableHeader"/>
              <w:ind w:left="0" w:right="0"/>
              <w:jc w:val="left"/>
            </w:pPr>
            <w:r>
              <w:t xml:space="preserve">Detail of challenge </w:t>
            </w:r>
          </w:p>
        </w:tc>
      </w:tr>
      <w:tr w:rsidR="00E66558" w:rsidTr="00EE011F" w14:paraId="2A7D54F2" w14:textId="77777777">
        <w:tc>
          <w:tcPr>
            <w:tcW w:w="24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EC77E5" w:rsidRDefault="00EE011F" w14:paraId="2A7D54F0" w14:textId="4901BEFA">
            <w:pPr>
              <w:pStyle w:val="TableRow"/>
              <w:numPr>
                <w:ilvl w:val="0"/>
                <w:numId w:val="19"/>
              </w:numPr>
              <w:ind w:right="0"/>
              <w:rPr>
                <w:sz w:val="22"/>
                <w:szCs w:val="22"/>
              </w:rPr>
            </w:pPr>
            <w:r w:rsidRPr="006454D1">
              <w:rPr>
                <w:b/>
                <w:bCs/>
              </w:rPr>
              <w:t>Attainment gaps in core subjects</w:t>
            </w:r>
          </w:p>
        </w:tc>
        <w:tc>
          <w:tcPr>
            <w:tcW w:w="70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EE011F" w14:paraId="2A7D54F1" w14:textId="2DB06072">
            <w:pPr>
              <w:pStyle w:val="TableRowCentered"/>
              <w:ind w:left="0" w:right="0"/>
              <w:jc w:val="left"/>
            </w:pPr>
            <w:r w:rsidRPr="006454D1">
              <w:t>Historically, end-of-key-stage data has shown inconsistency in the attainment of disadvantaged pupils compared to their peers, particularly in Reading and Maths. Targeted support is needed to address specific learning gaps.</w:t>
            </w:r>
          </w:p>
        </w:tc>
      </w:tr>
      <w:tr w:rsidR="00E66558" w:rsidTr="00EE011F" w14:paraId="2A7D54F5" w14:textId="77777777">
        <w:tc>
          <w:tcPr>
            <w:tcW w:w="24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EC77E5" w:rsidRDefault="00EE011F" w14:paraId="2A7D54F3" w14:textId="25417EE4">
            <w:pPr>
              <w:pStyle w:val="TableRow"/>
              <w:numPr>
                <w:ilvl w:val="0"/>
                <w:numId w:val="19"/>
              </w:numPr>
              <w:ind w:right="0"/>
              <w:rPr>
                <w:sz w:val="22"/>
                <w:szCs w:val="22"/>
              </w:rPr>
            </w:pPr>
            <w:r w:rsidRPr="006454D1">
              <w:rPr>
                <w:b/>
                <w:bCs/>
              </w:rPr>
              <w:t>Communication and vocabulary skills</w:t>
            </w:r>
          </w:p>
        </w:tc>
        <w:tc>
          <w:tcPr>
            <w:tcW w:w="70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EE011F" w14:paraId="2A7D54F4" w14:textId="2019767A">
            <w:pPr>
              <w:pStyle w:val="TableRowCentered"/>
              <w:ind w:left="0" w:right="0"/>
              <w:jc w:val="left"/>
              <w:rPr>
                <w:sz w:val="22"/>
                <w:szCs w:val="22"/>
              </w:rPr>
            </w:pPr>
            <w:r w:rsidRPr="006454D1">
              <w:t>Some disadvantaged pupils, particularly in the Early Years and Key Stage 1, enter school with less developed oral language and vocabulary skills, which can create a barrier to accessing the curriculum.</w:t>
            </w:r>
          </w:p>
        </w:tc>
      </w:tr>
      <w:tr w:rsidR="00E66558" w:rsidTr="00EE011F" w14:paraId="2A7D54F8" w14:textId="77777777">
        <w:tc>
          <w:tcPr>
            <w:tcW w:w="24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EC77E5" w:rsidRDefault="00EE011F" w14:paraId="2A7D54F6" w14:textId="6C6F4308">
            <w:pPr>
              <w:pStyle w:val="TableRow"/>
              <w:numPr>
                <w:ilvl w:val="0"/>
                <w:numId w:val="19"/>
              </w:numPr>
              <w:ind w:right="0"/>
              <w:rPr>
                <w:sz w:val="22"/>
                <w:szCs w:val="22"/>
              </w:rPr>
            </w:pPr>
            <w:r w:rsidRPr="006454D1">
              <w:rPr>
                <w:b/>
                <w:bCs/>
              </w:rPr>
              <w:t>Non-academic barriers (self-esteem and enrichment)</w:t>
            </w:r>
          </w:p>
        </w:tc>
        <w:tc>
          <w:tcPr>
            <w:tcW w:w="70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EE011F" w14:paraId="2A7D54F7" w14:textId="368EBF21">
            <w:pPr>
              <w:pStyle w:val="TableRowCentered"/>
              <w:ind w:left="0" w:right="0"/>
              <w:jc w:val="left"/>
              <w:rPr>
                <w:sz w:val="22"/>
                <w:szCs w:val="22"/>
              </w:rPr>
            </w:pPr>
            <w:r w:rsidRPr="006454D1">
              <w:t>In a semi-rural, relatively affluent area, disadvantaged pupils can experience lower self-esteem or a reduced sense of belonging. The cost of enrichment activities, such as school trips or after-school clubs, can also be a barrier to participation.</w:t>
            </w:r>
          </w:p>
        </w:tc>
      </w:tr>
      <w:tr w:rsidR="00E66558" w:rsidTr="00EE011F" w14:paraId="2A7D54FB" w14:textId="77777777">
        <w:tc>
          <w:tcPr>
            <w:tcW w:w="24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EC77E5" w:rsidRDefault="00EE011F" w14:paraId="2A7D54F9" w14:textId="054B111C">
            <w:pPr>
              <w:pStyle w:val="TableRow"/>
              <w:numPr>
                <w:ilvl w:val="0"/>
                <w:numId w:val="19"/>
              </w:numPr>
              <w:ind w:right="0"/>
              <w:rPr>
                <w:sz w:val="22"/>
                <w:szCs w:val="22"/>
              </w:rPr>
            </w:pPr>
            <w:r w:rsidRPr="006454D1">
              <w:rPr>
                <w:b/>
                <w:bCs/>
              </w:rPr>
              <w:t>Attendance</w:t>
            </w:r>
          </w:p>
        </w:tc>
        <w:tc>
          <w:tcPr>
            <w:tcW w:w="70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EE011F" w14:paraId="2A7D54FA" w14:textId="70660EAE">
            <w:pPr>
              <w:pStyle w:val="TableRowCentered"/>
              <w:ind w:left="0" w:right="0"/>
              <w:jc w:val="left"/>
              <w:rPr>
                <w:iCs/>
                <w:sz w:val="22"/>
              </w:rPr>
            </w:pPr>
            <w:r w:rsidRPr="006454D1">
              <w:t xml:space="preserve">While general school attendance is good, some disadvantaged pupils have higher rates of persistent </w:t>
            </w:r>
            <w:r w:rsidRPr="006454D1">
              <w:lastRenderedPageBreak/>
              <w:t xml:space="preserve">absence, indicating underlying non-academic or family </w:t>
            </w:r>
            <w:r w:rsidR="000F7071">
              <w:t>challenges</w:t>
            </w:r>
            <w:r w:rsidRPr="006454D1">
              <w:t xml:space="preserve"> that need to be addressed.</w:t>
            </w:r>
          </w:p>
        </w:tc>
      </w:tr>
      <w:tr w:rsidR="00E66558" w:rsidTr="00EE011F" w14:paraId="2A7D54FE" w14:textId="77777777">
        <w:tc>
          <w:tcPr>
            <w:tcW w:w="24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EC77E5" w:rsidRDefault="00EE011F" w14:paraId="2A7D54FC" w14:textId="0AB434A0">
            <w:pPr>
              <w:pStyle w:val="TableRow"/>
              <w:numPr>
                <w:ilvl w:val="0"/>
                <w:numId w:val="19"/>
              </w:numPr>
              <w:ind w:right="0"/>
              <w:rPr>
                <w:sz w:val="22"/>
                <w:szCs w:val="22"/>
              </w:rPr>
            </w:pPr>
            <w:bookmarkStart w:name="_Toc443397160" w:id="18"/>
            <w:r w:rsidRPr="006454D1">
              <w:rPr>
                <w:b/>
                <w:bCs/>
              </w:rPr>
              <w:lastRenderedPageBreak/>
              <w:t>Parental engagement</w:t>
            </w:r>
          </w:p>
        </w:tc>
        <w:tc>
          <w:tcPr>
            <w:tcW w:w="70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EE011F" w14:paraId="2A7D54FD" w14:textId="63B103BF">
            <w:pPr>
              <w:pStyle w:val="TableRowCentered"/>
              <w:ind w:left="0" w:right="0"/>
              <w:jc w:val="left"/>
              <w:rPr>
                <w:iCs/>
                <w:sz w:val="22"/>
              </w:rPr>
            </w:pPr>
            <w:r w:rsidRPr="006454D1">
              <w:t>Evidence shows that strong parental engagement is key to pupil outcomes. Building and maintaining this can be more challenging for some families, particularly in a small, close-knit community where confidentiality is paramount.</w:t>
            </w:r>
          </w:p>
        </w:tc>
      </w:tr>
    </w:tbl>
    <w:p w:rsidR="00E66558" w:rsidRDefault="009D71E8" w14:paraId="2A7D54FF" w14:textId="77777777">
      <w:pPr>
        <w:pStyle w:val="Heading2"/>
        <w:spacing w:before="600"/>
      </w:pPr>
      <w:r>
        <w:t xml:space="preserve">Intended </w:t>
      </w:r>
      <w:r w:rsidRPr="00A968DA">
        <w:t>outcomes</w:t>
      </w:r>
      <w:r>
        <w:t xml:space="preserve"> </w:t>
      </w:r>
    </w:p>
    <w:p w:rsidR="00E66558" w:rsidRDefault="009D71E8" w14:paraId="2A7D5500"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Tr="00CA4421" w14:paraId="2A7D5503" w14:textId="77777777">
        <w:tc>
          <w:tcPr>
            <w:tcW w:w="4815"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P="00C31636" w:rsidRDefault="009D71E8" w14:paraId="2A7D5501" w14:textId="77777777">
            <w:pPr>
              <w:pStyle w:val="TableHeader"/>
              <w:ind w:left="0" w:right="0"/>
              <w:jc w:val="left"/>
            </w:pPr>
            <w:r>
              <w:t>Intended outcome</w:t>
            </w:r>
          </w:p>
        </w:tc>
        <w:tc>
          <w:tcPr>
            <w:tcW w:w="4671"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P="00C31636" w:rsidRDefault="009D71E8" w14:paraId="2A7D5502" w14:textId="77777777">
            <w:pPr>
              <w:pStyle w:val="TableHeader"/>
              <w:ind w:left="0" w:right="0"/>
              <w:jc w:val="left"/>
            </w:pPr>
            <w:r>
              <w:t>Success criteria</w:t>
            </w:r>
          </w:p>
        </w:tc>
      </w:tr>
      <w:tr w:rsidR="00E66558" w14:paraId="2A7D5506"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EE011F" w14:paraId="2A7D5504" w14:textId="6CEF41C8">
            <w:pPr>
              <w:pStyle w:val="TableRow"/>
              <w:ind w:left="0" w:right="0"/>
            </w:pPr>
            <w:r w:rsidRPr="006454D1">
              <w:rPr>
                <w:b/>
                <w:bCs/>
              </w:rPr>
              <w:t>Improved attainment in Reading and Maths for PP pupils</w:t>
            </w: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EE011F" w14:paraId="2A7D5505" w14:textId="5D20AC98">
            <w:pPr>
              <w:pStyle w:val="TableRowCentered"/>
              <w:ind w:left="0" w:right="0"/>
              <w:jc w:val="left"/>
              <w:rPr>
                <w:sz w:val="22"/>
                <w:szCs w:val="22"/>
              </w:rPr>
            </w:pPr>
            <w:r w:rsidRPr="006454D1">
              <w:t>By the end of Key Stage 2 (KS2), the average scaled scores in Reading and Maths for PP pupils will be in line with or above the national average for non-disadvantaged pupils.</w:t>
            </w:r>
          </w:p>
        </w:tc>
      </w:tr>
      <w:tr w:rsidR="00E66558" w14:paraId="2A7D5509"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EE011F" w14:paraId="2A7D5507" w14:textId="78ACC5B2">
            <w:pPr>
              <w:pStyle w:val="TableRow"/>
              <w:ind w:left="0" w:right="0"/>
              <w:rPr>
                <w:sz w:val="22"/>
                <w:szCs w:val="22"/>
              </w:rPr>
            </w:pPr>
            <w:r w:rsidRPr="006454D1">
              <w:rPr>
                <w:b/>
                <w:bCs/>
              </w:rPr>
              <w:t>Early communication skills are a school-wide strength</w:t>
            </w: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EE011F" w14:paraId="2A7D5508" w14:textId="723CF6CA">
            <w:pPr>
              <w:pStyle w:val="TableRowCentered"/>
              <w:ind w:left="0" w:right="0"/>
              <w:jc w:val="left"/>
              <w:rPr>
                <w:sz w:val="22"/>
                <w:szCs w:val="22"/>
              </w:rPr>
            </w:pPr>
            <w:r w:rsidRPr="006454D1">
              <w:t>By the end of Early Years Foundation Stage (EYFS), the proportion of PP pupils achieving a 'Good Level of Development' will be in line with or above their non-disadvantaged peers</w:t>
            </w:r>
          </w:p>
        </w:tc>
      </w:tr>
      <w:tr w:rsidR="00E66558" w14:paraId="2A7D550C"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EE011F" w14:paraId="2A7D550A" w14:textId="3DFD2ADC">
            <w:pPr>
              <w:pStyle w:val="TableRow"/>
              <w:ind w:left="0" w:right="0"/>
              <w:rPr>
                <w:sz w:val="22"/>
                <w:szCs w:val="22"/>
              </w:rPr>
            </w:pPr>
            <w:r w:rsidRPr="006454D1">
              <w:rPr>
                <w:b/>
                <w:bCs/>
              </w:rPr>
              <w:t>Enhanced personal development, confidence, and social skills</w:t>
            </w: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EE011F" w14:paraId="2A7D550B" w14:textId="4D969B6A">
            <w:pPr>
              <w:pStyle w:val="TableRowCentered"/>
              <w:ind w:left="0" w:right="0"/>
              <w:jc w:val="left"/>
              <w:rPr>
                <w:sz w:val="22"/>
                <w:szCs w:val="22"/>
              </w:rPr>
            </w:pPr>
            <w:r w:rsidRPr="006454D1">
              <w:t>PP pupils will have consistently high rates of participation in enrichment and extracurricular activities, as evidenced by school records and pupil voice interviews.</w:t>
            </w:r>
          </w:p>
        </w:tc>
      </w:tr>
      <w:tr w:rsidR="00E66558" w14:paraId="2A7D550F"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EE011F" w14:paraId="2A7D550D" w14:textId="7C3CC635">
            <w:pPr>
              <w:pStyle w:val="TableRow"/>
              <w:ind w:left="0" w:right="0"/>
              <w:rPr>
                <w:sz w:val="22"/>
                <w:szCs w:val="22"/>
              </w:rPr>
            </w:pPr>
            <w:r w:rsidRPr="006454D1">
              <w:rPr>
                <w:b/>
                <w:bCs/>
              </w:rPr>
              <w:t>High attendance maintained for all PP pupils</w:t>
            </w: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EE011F" w14:paraId="2A7D550E" w14:textId="50E9F045">
            <w:pPr>
              <w:pStyle w:val="TableRowCentered"/>
              <w:ind w:left="0" w:right="0"/>
              <w:jc w:val="left"/>
              <w:rPr>
                <w:sz w:val="22"/>
                <w:szCs w:val="22"/>
              </w:rPr>
            </w:pPr>
            <w:r w:rsidRPr="006454D1">
              <w:t>The persistent absence rate for PP pupils will be below the national average and in line with their non-disadvantaged peers by the end of the strategic period.</w:t>
            </w:r>
          </w:p>
        </w:tc>
      </w:tr>
    </w:tbl>
    <w:p w:rsidR="00120AB1" w:rsidP="00BD4B12" w:rsidRDefault="00120AB1" w14:paraId="2A06959E" w14:textId="2218981A"/>
    <w:p w:rsidR="00E66558" w:rsidRDefault="009D71E8" w14:paraId="2A7D5512" w14:textId="7B489199">
      <w:pPr>
        <w:pStyle w:val="Heading2"/>
      </w:pPr>
      <w:r>
        <w:t>Activity in this academic year</w:t>
      </w:r>
    </w:p>
    <w:p w:rsidR="00E66558" w:rsidP="00EC77E5" w:rsidRDefault="009D71E8" w14:paraId="2A7D5513" w14:textId="415C8C61">
      <w:pPr>
        <w:spacing w:after="160" w:line="278" w:lineRule="auto"/>
      </w:pPr>
      <w:r>
        <w:t xml:space="preserve">This details how we intend to spend our pupil </w:t>
      </w:r>
      <w:r w:rsidRPr="00FD406D">
        <w:t>premium funding</w:t>
      </w:r>
      <w:r>
        <w:t xml:space="preserve"> </w:t>
      </w:r>
      <w:r>
        <w:rPr>
          <w:b/>
          <w:bCs/>
        </w:rPr>
        <w:t>this academic year</w:t>
      </w:r>
      <w:r>
        <w:t xml:space="preserve"> to address the challenges listed above.</w:t>
      </w:r>
      <w:r w:rsidR="00EC77E5">
        <w:t xml:space="preserve">  </w:t>
      </w:r>
      <w:r w:rsidRPr="006454D1" w:rsidR="00EC77E5">
        <w:t>The EEF recommends a tiered approach to Pupil Premium spending, focusing on high-quality teaching, targeted support, and wider strategies.</w:t>
      </w:r>
    </w:p>
    <w:p w:rsidR="007F6CD6" w:rsidRDefault="007F6CD6" w14:paraId="7282EB13" w14:textId="77777777">
      <w:r w:rsidRPr="006454D1">
        <w:rPr>
          <w:b/>
          <w:bCs/>
        </w:rPr>
        <w:t>Tier 1: High-quality teaching</w:t>
      </w:r>
      <w:r>
        <w:t xml:space="preserve"> </w:t>
      </w:r>
    </w:p>
    <w:p w:rsidR="00E66558" w:rsidP="22D2C87D" w:rsidRDefault="009D71E8" w14:paraId="2A7D5515" w14:textId="0A4BDB44">
      <w:pPr>
        <w:rPr>
          <w:i w:val="1"/>
          <w:iCs w:val="1"/>
        </w:rPr>
      </w:pPr>
      <w:r w:rsidR="009D71E8">
        <w:rPr/>
        <w:t xml:space="preserve">Budgeted cost: £ </w:t>
      </w:r>
      <w:r w:rsidR="138FCC81">
        <w:rPr/>
        <w:t>5421.94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00CA4421" w14:paraId="2A7D5519" w14:textId="77777777">
        <w:tc>
          <w:tcPr>
            <w:tcW w:w="2688"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P="00C31636" w:rsidRDefault="009D71E8" w14:paraId="2A7D5516" w14:textId="77777777">
            <w:pPr>
              <w:pStyle w:val="TableHeader"/>
              <w:ind w:left="0" w:right="0"/>
              <w:jc w:val="left"/>
            </w:pPr>
            <w:r>
              <w:lastRenderedPageBreak/>
              <w:t>Activity</w:t>
            </w:r>
          </w:p>
        </w:tc>
        <w:tc>
          <w:tcPr>
            <w:tcW w:w="4254"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P="00C31636" w:rsidRDefault="009D71E8" w14:paraId="2A7D5517" w14:textId="77777777">
            <w:pPr>
              <w:pStyle w:val="TableHeader"/>
              <w:ind w:left="0" w:right="0"/>
              <w:jc w:val="left"/>
            </w:pPr>
            <w:r>
              <w:t>Evidence that supports this approach</w:t>
            </w:r>
          </w:p>
        </w:tc>
        <w:tc>
          <w:tcPr>
            <w:tcW w:w="2544"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P="00C31636" w:rsidRDefault="009D71E8" w14:paraId="2A7D5518" w14:textId="77777777">
            <w:pPr>
              <w:pStyle w:val="TableHeader"/>
              <w:ind w:left="0" w:right="0"/>
              <w:jc w:val="left"/>
            </w:pPr>
            <w:r>
              <w:t>Challenge number(s) addressed</w:t>
            </w:r>
          </w:p>
        </w:tc>
      </w:tr>
      <w:tr w:rsidR="00E66558" w14:paraId="2A7D551D"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7F6CD6" w14:paraId="2A7D551A" w14:textId="4CD2E506">
            <w:pPr>
              <w:pStyle w:val="TableRow"/>
              <w:ind w:left="0" w:right="0"/>
            </w:pPr>
            <w:r w:rsidRPr="006454D1">
              <w:rPr>
                <w:b/>
                <w:bCs/>
              </w:rPr>
              <w:t>Continued Professional Development (CPD) in metacognition and self-regulation</w:t>
            </w: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7F6CD6" w14:paraId="2A7D551B" w14:textId="6B5C7AC2">
            <w:pPr>
              <w:pStyle w:val="TableRowCentered"/>
              <w:ind w:left="0" w:right="0"/>
              <w:jc w:val="left"/>
              <w:rPr>
                <w:sz w:val="22"/>
              </w:rPr>
            </w:pPr>
            <w:r w:rsidRPr="006454D1">
              <w:t>EEF research indicates that teaching pupils how to plan, monitor, and evaluate their own learning is a high-impact, low-cost approach.</w:t>
            </w: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7F6CD6" w14:paraId="2A7D551C" w14:textId="09995593">
            <w:pPr>
              <w:pStyle w:val="TableRowCentered"/>
              <w:ind w:left="0" w:right="0"/>
              <w:jc w:val="left"/>
              <w:rPr>
                <w:sz w:val="22"/>
              </w:rPr>
            </w:pPr>
            <w:r>
              <w:rPr>
                <w:sz w:val="22"/>
              </w:rPr>
              <w:t>1</w:t>
            </w:r>
          </w:p>
        </w:tc>
      </w:tr>
      <w:tr w:rsidR="00E66558" w14:paraId="2A7D5521"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7F6CD6" w14:paraId="2A7D551E" w14:textId="63636F2D">
            <w:pPr>
              <w:pStyle w:val="TableRow"/>
              <w:ind w:left="0" w:right="0"/>
              <w:rPr>
                <w:i/>
                <w:sz w:val="22"/>
              </w:rPr>
            </w:pPr>
            <w:r w:rsidRPr="006454D1">
              <w:rPr>
                <w:b/>
                <w:bCs/>
              </w:rPr>
              <w:t>CPD for evidence-based early language interventions</w:t>
            </w: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7F6CD6" w14:paraId="2A7D551F" w14:textId="2AC367C2">
            <w:pPr>
              <w:pStyle w:val="TableRowCentered"/>
              <w:ind w:left="0" w:right="0"/>
              <w:jc w:val="left"/>
              <w:rPr>
                <w:sz w:val="22"/>
              </w:rPr>
            </w:pPr>
            <w:r w:rsidRPr="006454D1">
              <w:t>Improving oral language skills, particularly in the Early Years and KS1, is a crucial step towards closing the attainment gap.</w:t>
            </w: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7F6CD6" w14:paraId="2A7D5520" w14:textId="5A749F8C">
            <w:pPr>
              <w:pStyle w:val="TableRowCentered"/>
              <w:ind w:left="0" w:right="0"/>
              <w:jc w:val="left"/>
              <w:rPr>
                <w:sz w:val="22"/>
              </w:rPr>
            </w:pPr>
            <w:r>
              <w:rPr>
                <w:sz w:val="22"/>
              </w:rPr>
              <w:t>2</w:t>
            </w:r>
          </w:p>
        </w:tc>
      </w:tr>
    </w:tbl>
    <w:p w:rsidR="00E66558" w:rsidP="00ED5108" w:rsidRDefault="00E66558" w14:paraId="2A7D5522" w14:textId="77777777"/>
    <w:p w:rsidR="00E66558" w:rsidP="22D2C87D" w:rsidRDefault="007F6CD6" w14:paraId="2A7D5524" w14:textId="18A8F095">
      <w:pPr>
        <w:rPr>
          <w:i w:val="1"/>
          <w:iCs w:val="1"/>
        </w:rPr>
      </w:pPr>
      <w:r w:rsidRPr="22D2C87D" w:rsidR="007F6CD6">
        <w:rPr>
          <w:b w:val="1"/>
          <w:bCs w:val="1"/>
        </w:rPr>
        <w:t>Tier 2: Targeted academic support</w:t>
      </w:r>
      <w:r w:rsidR="007F6CD6">
        <w:rPr/>
        <w:t xml:space="preserve">   </w:t>
      </w:r>
      <w:r w:rsidR="009D71E8">
        <w:rPr/>
        <w:t xml:space="preserve">Budgeted cost: £ </w:t>
      </w:r>
      <w:r w:rsidR="02CF7181">
        <w:rPr/>
        <w:t>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00CA4421" w14:paraId="2A7D5528" w14:textId="77777777">
        <w:tc>
          <w:tcPr>
            <w:tcW w:w="2688"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P="00C31636" w:rsidRDefault="009D71E8" w14:paraId="2A7D5525" w14:textId="77777777">
            <w:pPr>
              <w:pStyle w:val="TableHeader"/>
              <w:ind w:left="0" w:right="0"/>
              <w:jc w:val="left"/>
            </w:pPr>
            <w:r>
              <w:t>Activity</w:t>
            </w:r>
          </w:p>
        </w:tc>
        <w:tc>
          <w:tcPr>
            <w:tcW w:w="4254"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P="00C31636" w:rsidRDefault="009D71E8" w14:paraId="2A7D5526" w14:textId="77777777">
            <w:pPr>
              <w:pStyle w:val="TableHeader"/>
              <w:ind w:left="0" w:right="0"/>
              <w:jc w:val="left"/>
            </w:pPr>
            <w:r>
              <w:t>Evidence that supports this approach</w:t>
            </w:r>
          </w:p>
        </w:tc>
        <w:tc>
          <w:tcPr>
            <w:tcW w:w="2544"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P="00C31636" w:rsidRDefault="009D71E8" w14:paraId="2A7D5527" w14:textId="77777777">
            <w:pPr>
              <w:pStyle w:val="TableHeader"/>
              <w:ind w:left="0" w:right="0"/>
              <w:jc w:val="left"/>
            </w:pPr>
            <w:r>
              <w:t>Challenge number(s) addressed</w:t>
            </w:r>
          </w:p>
        </w:tc>
      </w:tr>
      <w:tr w:rsidR="00E66558" w14:paraId="2A7D552C"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7F6CD6" w14:paraId="2A7D5529" w14:textId="3C1BD5A7">
            <w:pPr>
              <w:pStyle w:val="TableRow"/>
              <w:ind w:left="0" w:right="0"/>
            </w:pPr>
            <w:r w:rsidRPr="006454D1">
              <w:rPr>
                <w:b/>
                <w:bCs/>
              </w:rPr>
              <w:t>Phonics 'catch-up' and reading comprehension interventions</w:t>
            </w: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7F6CD6" w14:paraId="2A7D552A" w14:textId="053BFC2E">
            <w:pPr>
              <w:pStyle w:val="TableRowCentered"/>
              <w:ind w:left="0" w:right="0"/>
              <w:jc w:val="left"/>
              <w:rPr>
                <w:sz w:val="22"/>
              </w:rPr>
            </w:pPr>
            <w:r w:rsidRPr="006454D1">
              <w:t>Tailored, small-group and one-to-one tuition in phonics and reading has a high impact on pupils with specific learning gaps.</w:t>
            </w: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7F6CD6" w14:paraId="2A7D552B" w14:textId="2D4A4EB9">
            <w:pPr>
              <w:pStyle w:val="TableRowCentered"/>
              <w:ind w:left="0" w:right="0"/>
              <w:jc w:val="left"/>
              <w:rPr>
                <w:sz w:val="22"/>
              </w:rPr>
            </w:pPr>
            <w:r>
              <w:rPr>
                <w:sz w:val="22"/>
              </w:rPr>
              <w:t>1 &amp; 2</w:t>
            </w:r>
          </w:p>
        </w:tc>
      </w:tr>
      <w:tr w:rsidR="00E66558" w14:paraId="2A7D5530"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7F6CD6" w14:paraId="2A7D552D" w14:textId="3FAB5F99">
            <w:pPr>
              <w:pStyle w:val="TableRow"/>
              <w:ind w:left="0" w:right="0"/>
              <w:rPr>
                <w:i/>
                <w:sz w:val="22"/>
              </w:rPr>
            </w:pPr>
            <w:r w:rsidRPr="006454D1">
              <w:rPr>
                <w:b/>
                <w:bCs/>
              </w:rPr>
              <w:t>Maths mastery interventions</w:t>
            </w: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7F6CD6" w14:paraId="2A7D552E" w14:textId="213ADFE9">
            <w:pPr>
              <w:pStyle w:val="TableRowCentered"/>
              <w:ind w:left="0" w:right="0"/>
              <w:jc w:val="left"/>
              <w:rPr>
                <w:sz w:val="22"/>
              </w:rPr>
            </w:pPr>
            <w:r w:rsidRPr="006454D1">
              <w:t>Small-group work based on mastery principles helps to embed secure mathematical concepts for pupils falling behind.</w:t>
            </w: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7F6CD6" w14:paraId="2A7D552F" w14:textId="16BAD8CA">
            <w:pPr>
              <w:pStyle w:val="TableRowCentered"/>
              <w:ind w:left="0" w:right="0"/>
              <w:jc w:val="left"/>
              <w:rPr>
                <w:sz w:val="22"/>
              </w:rPr>
            </w:pPr>
            <w:r>
              <w:rPr>
                <w:sz w:val="22"/>
              </w:rPr>
              <w:t>1</w:t>
            </w:r>
          </w:p>
        </w:tc>
      </w:tr>
      <w:tr w:rsidR="007F6CD6" w14:paraId="182B73A8"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454D1" w:rsidR="007F6CD6" w:rsidP="00C31636" w:rsidRDefault="007F6CD6" w14:paraId="56CC4CFD" w14:textId="10EF9410">
            <w:pPr>
              <w:pStyle w:val="TableRow"/>
              <w:ind w:left="0" w:right="0"/>
              <w:rPr>
                <w:b/>
                <w:bCs/>
              </w:rPr>
            </w:pPr>
            <w:r w:rsidRPr="006454D1">
              <w:rPr>
                <w:b/>
                <w:bCs/>
              </w:rPr>
              <w:t>Academic mentoring (peer tutoring)</w:t>
            </w: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454D1" w:rsidR="007F6CD6" w:rsidP="00C31636" w:rsidRDefault="007F6CD6" w14:paraId="76B25C4D" w14:textId="49574208">
            <w:pPr>
              <w:pStyle w:val="TableRowCentered"/>
              <w:ind w:left="0" w:right="0"/>
              <w:jc w:val="left"/>
            </w:pPr>
            <w:r w:rsidRPr="006454D1">
              <w:t>Older or more confident pupils can be trained to provide peer tutoring, building confidence and reinforcing learning for both mentor and tutee.</w:t>
            </w: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F6CD6" w:rsidP="00C31636" w:rsidRDefault="007F6CD6" w14:paraId="338BE05F" w14:textId="3F03CE6B">
            <w:pPr>
              <w:pStyle w:val="TableRowCentered"/>
              <w:ind w:left="0" w:right="0"/>
              <w:jc w:val="left"/>
              <w:rPr>
                <w:sz w:val="22"/>
              </w:rPr>
            </w:pPr>
            <w:r>
              <w:rPr>
                <w:sz w:val="22"/>
              </w:rPr>
              <w:t>1 &amp; 2</w:t>
            </w:r>
          </w:p>
        </w:tc>
      </w:tr>
    </w:tbl>
    <w:p w:rsidR="00E66558" w:rsidP="00AA355B" w:rsidRDefault="00E66558" w14:paraId="2A7D5531" w14:textId="77777777"/>
    <w:p w:rsidR="007F6CD6" w:rsidRDefault="007F6CD6" w14:paraId="27808C76" w14:textId="77777777">
      <w:pPr>
        <w:spacing w:before="240" w:after="120"/>
      </w:pPr>
      <w:r w:rsidRPr="006454D1">
        <w:rPr>
          <w:b/>
          <w:bCs/>
        </w:rPr>
        <w:t>Tier 3: Wider strategies</w:t>
      </w:r>
      <w:r>
        <w:t xml:space="preserve"> </w:t>
      </w:r>
    </w:p>
    <w:p w:rsidR="00E66558" w:rsidRDefault="009D71E8" w14:paraId="2A7D5533" w14:textId="7E40353C">
      <w:pPr>
        <w:spacing w:before="240" w:after="120"/>
      </w:pPr>
      <w:r w:rsidR="009D71E8">
        <w:rPr/>
        <w:t xml:space="preserve">Budgeted cost: £ </w:t>
      </w:r>
      <w:r w:rsidR="78352021">
        <w:rPr/>
        <w:t>10000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2D57A4F7" w14:paraId="2A7D553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4" w14:textId="77777777">
            <w:pPr>
              <w:pStyle w:val="TableHeader"/>
              <w:ind w:left="0" w:right="0"/>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5" w14:textId="77777777">
            <w:pPr>
              <w:pStyle w:val="TableHeader"/>
              <w:ind w:left="0" w:right="0"/>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6" w14:textId="77777777">
            <w:pPr>
              <w:pStyle w:val="TableHeader"/>
              <w:ind w:left="0" w:right="0"/>
              <w:jc w:val="left"/>
            </w:pPr>
            <w:r>
              <w:t>Challenge number(s) addressed</w:t>
            </w:r>
          </w:p>
        </w:tc>
      </w:tr>
      <w:tr w:rsidR="00E66558" w:rsidTr="2D57A4F7" w14:paraId="2A7D553B"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C31636" w:rsidRDefault="007F6CD6" w14:paraId="2A7D5538" w14:textId="54F4EC5F">
            <w:pPr>
              <w:pStyle w:val="TableRow"/>
              <w:ind w:left="0" w:right="0"/>
            </w:pPr>
            <w:r w:rsidRPr="006454D1">
              <w:rPr>
                <w:b/>
                <w:bCs/>
              </w:rPr>
              <w:t>Subsidised access to school enrichment activities</w:t>
            </w:r>
            <w:r w:rsidR="009D71E8">
              <w:rPr>
                <w:i/>
                <w:iCs/>
                <w:sz w:val="22"/>
                <w:szCs w:val="22"/>
              </w:rPr>
              <w:t>.</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2D57A4F7" w:rsidRDefault="007F6CD6" w14:paraId="2A7D5539" w14:textId="26AA5F5F">
            <w:pPr>
              <w:pStyle w:val="TableRowCentered"/>
              <w:ind w:left="0" w:right="0"/>
              <w:jc w:val="left"/>
              <w:rPr>
                <w:sz w:val="22"/>
                <w:szCs w:val="22"/>
              </w:rPr>
            </w:pPr>
            <w:r w:rsidR="007F6CD6">
              <w:rPr/>
              <w:t xml:space="preserve">Removing financial barriers to school trips, residentials, </w:t>
            </w:r>
            <w:r w:rsidR="007F6CD6">
              <w:rPr/>
              <w:t>and after-school clubs promotes social inclusion, confidence, and a sense of belonging.</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C31636" w:rsidRDefault="007F6CD6" w14:paraId="2A7D553A" w14:textId="5F461889">
            <w:pPr>
              <w:pStyle w:val="TableRowCentered"/>
              <w:ind w:left="0" w:right="0"/>
              <w:jc w:val="left"/>
              <w:rPr>
                <w:sz w:val="22"/>
              </w:rPr>
            </w:pPr>
            <w:r>
              <w:rPr>
                <w:sz w:val="22"/>
              </w:rPr>
              <w:t>3 &amp; 4</w:t>
            </w:r>
          </w:p>
        </w:tc>
      </w:tr>
      <w:tr w:rsidR="00E66558" w:rsidTr="2D57A4F7" w14:paraId="2A7D553F"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2D57A4F7" w:rsidRDefault="007F6CD6" w14:paraId="2A7D553C" w14:textId="1D7B15C3">
            <w:pPr>
              <w:pStyle w:val="TableRow"/>
              <w:ind w:left="0" w:right="0"/>
              <w:rPr>
                <w:i w:val="1"/>
                <w:iCs w:val="1"/>
                <w:sz w:val="22"/>
                <w:szCs w:val="22"/>
              </w:rPr>
            </w:pPr>
            <w:r w:rsidRPr="2D57A4F7" w:rsidR="007F6CD6">
              <w:rPr>
                <w:b w:val="1"/>
                <w:bCs w:val="1"/>
              </w:rPr>
              <w:t>Social and Emotional Learning (SEL) provision</w:t>
            </w:r>
            <w:r w:rsidRPr="2D57A4F7" w:rsidR="104AB3C8">
              <w:rPr>
                <w:b w:val="1"/>
                <w:bCs w:val="1"/>
              </w:rPr>
              <w:t xml:space="preserve"> is given a high priority across the school.</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3D07AB2E" w:rsidRDefault="007F6CD6" w14:paraId="73457A9D" w14:textId="069AC57D">
            <w:pPr>
              <w:pStyle w:val="TableRowCentered"/>
              <w:ind w:left="0" w:right="0"/>
              <w:jc w:val="left"/>
            </w:pPr>
            <w:r w:rsidR="007F6CD6">
              <w:rPr/>
              <w:t>Investing in staff training and materials for explicit SEL teaching</w:t>
            </w:r>
            <w:r w:rsidR="6D035DD6">
              <w:rPr/>
              <w:t xml:space="preserve">. Providing </w:t>
            </w:r>
            <w:r w:rsidR="3EDC0154">
              <w:rPr/>
              <w:t>sufficient</w:t>
            </w:r>
            <w:r w:rsidR="17FC0733">
              <w:rPr/>
              <w:t xml:space="preserve"> ringfenced</w:t>
            </w:r>
            <w:r w:rsidR="3EDC0154">
              <w:rPr/>
              <w:t xml:space="preserve"> </w:t>
            </w:r>
            <w:r w:rsidR="3EDC0154">
              <w:rPr/>
              <w:t>allocate</w:t>
            </w:r>
            <w:r w:rsidR="3EDC0154">
              <w:rPr/>
              <w:t>d</w:t>
            </w:r>
            <w:r w:rsidR="3EDC0154">
              <w:rPr/>
              <w:t xml:space="preserve"> </w:t>
            </w:r>
            <w:r w:rsidR="6D035DD6">
              <w:rPr/>
              <w:t>time for ELSA</w:t>
            </w:r>
            <w:r w:rsidR="566D1293">
              <w:rPr/>
              <w:t xml:space="preserve"> </w:t>
            </w:r>
            <w:r w:rsidR="782F9D57">
              <w:rPr/>
              <w:t xml:space="preserve">to </w:t>
            </w:r>
            <w:r w:rsidR="566D1293">
              <w:rPr/>
              <w:t>carry out</w:t>
            </w:r>
            <w:r w:rsidR="7A1E9F8D">
              <w:rPr/>
              <w:t xml:space="preserve"> specific and</w:t>
            </w:r>
            <w:r w:rsidR="7A1E9F8D">
              <w:rPr/>
              <w:t xml:space="preserve"> </w:t>
            </w:r>
            <w:r w:rsidR="7A1E9F8D">
              <w:rPr/>
              <w:t>measurabl</w:t>
            </w:r>
            <w:r w:rsidR="7A1E9F8D">
              <w:rPr/>
              <w:t>e</w:t>
            </w:r>
            <w:r w:rsidR="6D035DD6">
              <w:rPr/>
              <w:t xml:space="preserve"> Programmes</w:t>
            </w:r>
            <w:r w:rsidR="16C1DE53">
              <w:rPr/>
              <w:t>.</w:t>
            </w:r>
            <w:r w:rsidR="16C1DE53">
              <w:rPr/>
              <w:t xml:space="preserve"> </w:t>
            </w:r>
          </w:p>
          <w:p w:rsidR="00E66558" w:rsidP="3D07AB2E" w:rsidRDefault="007F6CD6" w14:paraId="2A7D553D" w14:textId="5E346FC2">
            <w:pPr>
              <w:pStyle w:val="TableRowCentered"/>
              <w:ind w:left="0" w:right="0"/>
              <w:jc w:val="left"/>
            </w:pPr>
            <w:r w:rsidR="16C1DE53">
              <w:rPr/>
              <w:t>Providing</w:t>
            </w:r>
            <w:r w:rsidR="007F6CD6">
              <w:rPr/>
              <w:t xml:space="preserve"> '</w:t>
            </w:r>
            <w:r w:rsidR="007F6CD6">
              <w:rPr/>
              <w:t xml:space="preserve">calm zones' </w:t>
            </w:r>
            <w:r w:rsidR="171EA85A">
              <w:rPr/>
              <w:t xml:space="preserve">around the school site </w:t>
            </w:r>
            <w:r w:rsidR="007F6CD6">
              <w:rPr/>
              <w:t>helps to develop self-awareness and regulation skills</w:t>
            </w:r>
            <w:r w:rsidR="16D58016">
              <w:rPr/>
              <w:t>.</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C31636" w:rsidRDefault="007F6CD6" w14:paraId="2A7D553E" w14:textId="1B99CF15">
            <w:pPr>
              <w:pStyle w:val="TableRowCentered"/>
              <w:ind w:left="0" w:right="0"/>
              <w:jc w:val="left"/>
              <w:rPr>
                <w:sz w:val="22"/>
              </w:rPr>
            </w:pPr>
            <w:r>
              <w:rPr>
                <w:sz w:val="22"/>
              </w:rPr>
              <w:lastRenderedPageBreak/>
              <w:t>3 &amp; 4</w:t>
            </w:r>
          </w:p>
        </w:tc>
      </w:tr>
      <w:tr w:rsidR="007F6CD6" w:rsidTr="2D57A4F7" w14:paraId="52D31C7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6454D1" w:rsidR="007F6CD6" w:rsidP="00C31636" w:rsidRDefault="007F6CD6" w14:paraId="6617EF2B" w14:textId="7BF4FF8A">
            <w:pPr>
              <w:pStyle w:val="TableRow"/>
              <w:ind w:left="0" w:right="0"/>
              <w:rPr>
                <w:b/>
                <w:bCs/>
              </w:rPr>
            </w:pPr>
            <w:r w:rsidRPr="006454D1">
              <w:rPr>
                <w:b/>
                <w:bCs/>
              </w:rPr>
              <w:t>Enhancing parental engagement</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6454D1" w:rsidR="007F6CD6" w:rsidP="00C31636" w:rsidRDefault="007F6CD6" w14:paraId="3F3F2A26" w14:textId="6905592B">
            <w:pPr>
              <w:pStyle w:val="TableRowCentered"/>
              <w:ind w:left="0" w:right="0"/>
              <w:jc w:val="left"/>
            </w:pPr>
            <w:r w:rsidRPr="006454D1">
              <w:t>Providing clear, accessible information and targeted workshops on supporting learning at home can increase parental confidence and engagement.</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7F6CD6" w:rsidP="00C31636" w:rsidRDefault="007F6CD6" w14:paraId="77FAB2CF" w14:textId="77777777">
            <w:pPr>
              <w:pStyle w:val="TableRowCentered"/>
              <w:ind w:left="0" w:right="0"/>
              <w:jc w:val="left"/>
              <w:rPr>
                <w:sz w:val="22"/>
              </w:rPr>
            </w:pPr>
          </w:p>
          <w:p w:rsidR="007F6CD6" w:rsidP="00C31636" w:rsidRDefault="007F6CD6" w14:paraId="7540D25C" w14:textId="0574BCA4">
            <w:pPr>
              <w:pStyle w:val="TableRowCentered"/>
              <w:ind w:left="0" w:right="0"/>
              <w:jc w:val="left"/>
              <w:rPr>
                <w:sz w:val="22"/>
              </w:rPr>
            </w:pPr>
            <w:r>
              <w:rPr>
                <w:sz w:val="22"/>
              </w:rPr>
              <w:t>4 &amp; 5</w:t>
            </w:r>
          </w:p>
        </w:tc>
      </w:tr>
    </w:tbl>
    <w:p w:rsidR="00E66558" w:rsidRDefault="00E66558" w14:paraId="2A7D5540" w14:textId="77777777">
      <w:pPr>
        <w:spacing w:before="240" w:after="0"/>
        <w:rPr>
          <w:b/>
          <w:bCs/>
          <w:color w:val="104F75"/>
          <w:sz w:val="28"/>
          <w:szCs w:val="28"/>
        </w:rPr>
      </w:pPr>
    </w:p>
    <w:p w:rsidR="00E66558" w:rsidP="22D2C87D" w:rsidRDefault="009D71E8" w14:paraId="2A7D5541" w14:textId="3DC66097">
      <w:pPr>
        <w:rPr>
          <w:b w:val="1"/>
          <w:bCs w:val="1"/>
          <w:color w:val="104F75"/>
          <w:sz w:val="28"/>
          <w:szCs w:val="28"/>
        </w:rPr>
      </w:pPr>
      <w:r w:rsidRPr="22D2C87D" w:rsidR="009D71E8">
        <w:rPr>
          <w:b w:val="1"/>
          <w:bCs w:val="1"/>
          <w:color w:val="104F75"/>
          <w:sz w:val="28"/>
          <w:szCs w:val="28"/>
        </w:rPr>
        <w:t xml:space="preserve">Total budgeted cost: £ </w:t>
      </w:r>
      <w:r w:rsidRPr="22D2C87D" w:rsidR="7E8E3C24">
        <w:rPr>
          <w:b w:val="1"/>
          <w:bCs w:val="1"/>
          <w:color w:val="104F75"/>
          <w:sz w:val="28"/>
          <w:szCs w:val="28"/>
        </w:rPr>
        <w:t>20421.94</w:t>
      </w:r>
    </w:p>
    <w:p w:rsidRPr="00064366" w:rsidR="00E66558" w:rsidP="00064366" w:rsidRDefault="009D71E8" w14:paraId="2A7D5542" w14:textId="18352EC3">
      <w:pPr>
        <w:pStyle w:val="Heading1"/>
      </w:pPr>
      <w:r w:rsidRPr="00064366">
        <w:lastRenderedPageBreak/>
        <w:t>Part B: Review of the previous academic year</w:t>
      </w:r>
    </w:p>
    <w:p w:rsidR="008B6404" w:rsidP="00173D4C" w:rsidRDefault="00064366" w14:paraId="751285B7" w14:textId="72ACB452">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Tr="2D57A4F7" w14:paraId="7FB51099"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77FEF" w:rsidR="00721B51" w:rsidP="009B7433" w:rsidRDefault="00721B51" w14:paraId="425A22FF" w14:textId="01FBB758">
            <w:pPr>
              <w:rPr>
                <w:i/>
                <w:iCs/>
                <w:color w:val="auto"/>
              </w:rPr>
            </w:pPr>
            <w:r w:rsidRPr="195CFEFC" w:rsidR="00721B51">
              <w:rPr>
                <w:i w:val="1"/>
                <w:iCs w:val="1"/>
                <w:color w:val="000000" w:themeColor="text1" w:themeTint="FF" w:themeShade="FF"/>
              </w:rPr>
              <w:t xml:space="preserve">Outline </w:t>
            </w:r>
            <w:r w:rsidRPr="195CFEFC" w:rsidR="005F5224">
              <w:rPr>
                <w:i w:val="1"/>
                <w:iCs w:val="1"/>
                <w:color w:val="000000" w:themeColor="text1" w:themeTint="FF" w:themeShade="FF"/>
              </w:rPr>
              <w:t>the performance of your</w:t>
            </w:r>
            <w:r w:rsidRPr="195CFEFC" w:rsidR="00721B51">
              <w:rPr>
                <w:i w:val="1"/>
                <w:iCs w:val="1"/>
                <w:color w:val="000000" w:themeColor="text1" w:themeTint="FF" w:themeShade="FF"/>
              </w:rPr>
              <w:t xml:space="preserve"> disadvantaged pupils in the </w:t>
            </w:r>
            <w:r w:rsidRPr="195CFEFC" w:rsidR="00A64475">
              <w:rPr>
                <w:i w:val="1"/>
                <w:iCs w:val="1"/>
                <w:color w:val="000000" w:themeColor="text1" w:themeTint="FF" w:themeShade="FF"/>
              </w:rPr>
              <w:t>previous</w:t>
            </w:r>
            <w:r w:rsidRPr="195CFEFC" w:rsidR="00721B51">
              <w:rPr>
                <w:i w:val="1"/>
                <w:iCs w:val="1"/>
                <w:color w:val="000000" w:themeColor="text1" w:themeTint="FF" w:themeShade="FF"/>
              </w:rPr>
              <w:t xml:space="preserve"> academic year </w:t>
            </w:r>
            <w:r w:rsidRPr="195CFEFC" w:rsidR="00721B51">
              <w:rPr>
                <w:i w:val="1"/>
                <w:iCs w:val="1"/>
                <w:color w:val="auto"/>
              </w:rPr>
              <w:t xml:space="preserve">and explain how </w:t>
            </w:r>
            <w:r w:rsidRPr="195CFEFC" w:rsidR="005F5224">
              <w:rPr>
                <w:i w:val="1"/>
                <w:iCs w:val="1"/>
                <w:color w:val="auto"/>
              </w:rPr>
              <w:t>it ha</w:t>
            </w:r>
            <w:r w:rsidRPr="195CFEFC" w:rsidR="00721B51">
              <w:rPr>
                <w:i w:val="1"/>
                <w:iCs w:val="1"/>
                <w:color w:val="auto"/>
              </w:rPr>
              <w:t xml:space="preserve">s been assessed. You should </w:t>
            </w:r>
            <w:r w:rsidRPr="195CFEFC" w:rsidR="0073481D">
              <w:rPr>
                <w:i w:val="1"/>
                <w:iCs w:val="1"/>
                <w:color w:val="auto"/>
              </w:rPr>
              <w:t>draw on</w:t>
            </w:r>
            <w:r w:rsidRPr="195CFEFC" w:rsidR="00721B51">
              <w:rPr>
                <w:i w:val="1"/>
                <w:iCs w:val="1"/>
                <w:color w:val="auto"/>
              </w:rPr>
              <w:t>:</w:t>
            </w:r>
          </w:p>
          <w:p w:rsidR="34805751" w:rsidP="2D57A4F7" w:rsidRDefault="34805751" w14:paraId="07D38D57" w14:textId="072ADD6E">
            <w:pPr>
              <w:rPr>
                <w:i w:val="1"/>
                <w:iCs w:val="1"/>
                <w:color w:val="auto"/>
              </w:rPr>
            </w:pPr>
            <w:r w:rsidRPr="2D57A4F7" w:rsidR="34805751">
              <w:rPr>
                <w:i w:val="1"/>
                <w:iCs w:val="1"/>
                <w:color w:val="auto"/>
              </w:rPr>
              <w:t>Using the IDSR</w:t>
            </w:r>
            <w:r w:rsidRPr="2D57A4F7" w:rsidR="0C8F0454">
              <w:rPr>
                <w:i w:val="1"/>
                <w:iCs w:val="1"/>
                <w:color w:val="auto"/>
              </w:rPr>
              <w:t xml:space="preserve">, At the </w:t>
            </w:r>
            <w:r w:rsidRPr="2D57A4F7" w:rsidR="34805751">
              <w:rPr>
                <w:i w:val="1"/>
                <w:iCs w:val="1"/>
                <w:color w:val="auto"/>
              </w:rPr>
              <w:t xml:space="preserve">end of Key Stage 2 </w:t>
            </w:r>
            <w:r w:rsidRPr="2D57A4F7" w:rsidR="66F8792E">
              <w:rPr>
                <w:i w:val="1"/>
                <w:iCs w:val="1"/>
                <w:color w:val="auto"/>
              </w:rPr>
              <w:t>In the year 24-25, disadvantaged pupils</w:t>
            </w:r>
            <w:r w:rsidRPr="2D57A4F7" w:rsidR="524B333E">
              <w:rPr>
                <w:i w:val="1"/>
                <w:iCs w:val="1"/>
                <w:color w:val="auto"/>
              </w:rPr>
              <w:t xml:space="preserve"> at St John’s who achieved at least </w:t>
            </w:r>
            <w:r w:rsidRPr="2D57A4F7" w:rsidR="0643677A">
              <w:rPr>
                <w:i w:val="1"/>
                <w:iCs w:val="1"/>
                <w:color w:val="auto"/>
              </w:rPr>
              <w:t>E</w:t>
            </w:r>
            <w:r w:rsidRPr="2D57A4F7" w:rsidR="524B333E">
              <w:rPr>
                <w:i w:val="1"/>
                <w:iCs w:val="1"/>
                <w:color w:val="auto"/>
              </w:rPr>
              <w:t>xpected Standard, achieved higher than the National Average</w:t>
            </w:r>
            <w:r w:rsidRPr="2D57A4F7" w:rsidR="6EF0AFB5">
              <w:rPr>
                <w:i w:val="1"/>
                <w:iCs w:val="1"/>
                <w:color w:val="auto"/>
              </w:rPr>
              <w:t xml:space="preserve"> in all areas except for writing.</w:t>
            </w:r>
            <w:r w:rsidRPr="2D57A4F7" w:rsidR="6EF0AFB5">
              <w:rPr>
                <w:i w:val="1"/>
                <w:iCs w:val="1"/>
                <w:color w:val="auto"/>
              </w:rPr>
              <w:t xml:space="preserve"> </w:t>
            </w:r>
            <w:r w:rsidRPr="2D57A4F7" w:rsidR="274DCA6A">
              <w:rPr>
                <w:i w:val="1"/>
                <w:iCs w:val="1"/>
                <w:color w:val="auto"/>
              </w:rPr>
              <w:t xml:space="preserve">It is important to note that </w:t>
            </w:r>
            <w:r w:rsidRPr="2D57A4F7" w:rsidR="7BFAA1CD">
              <w:rPr>
                <w:i w:val="1"/>
                <w:iCs w:val="1"/>
                <w:color w:val="auto"/>
              </w:rPr>
              <w:t xml:space="preserve">a quarter </w:t>
            </w:r>
            <w:r w:rsidRPr="2D57A4F7" w:rsidR="571DDD38">
              <w:rPr>
                <w:i w:val="1"/>
                <w:iCs w:val="1"/>
                <w:color w:val="auto"/>
              </w:rPr>
              <w:t xml:space="preserve">of our disadvantaged </w:t>
            </w:r>
            <w:r w:rsidRPr="2D57A4F7" w:rsidR="274DCA6A">
              <w:rPr>
                <w:i w:val="1"/>
                <w:iCs w:val="1"/>
                <w:color w:val="auto"/>
              </w:rPr>
              <w:t xml:space="preserve">children </w:t>
            </w:r>
            <w:r w:rsidRPr="2D57A4F7" w:rsidR="44F5575F">
              <w:rPr>
                <w:i w:val="1"/>
                <w:iCs w:val="1"/>
                <w:color w:val="auto"/>
              </w:rPr>
              <w:t xml:space="preserve">in 2024-2025, </w:t>
            </w:r>
            <w:r w:rsidRPr="2D57A4F7" w:rsidR="590E4B14">
              <w:rPr>
                <w:i w:val="1"/>
                <w:iCs w:val="1"/>
                <w:color w:val="auto"/>
              </w:rPr>
              <w:t>also ha</w:t>
            </w:r>
            <w:r w:rsidRPr="2D57A4F7" w:rsidR="7D89F79A">
              <w:rPr>
                <w:i w:val="1"/>
                <w:iCs w:val="1"/>
                <w:color w:val="auto"/>
              </w:rPr>
              <w:t>d</w:t>
            </w:r>
            <w:r w:rsidRPr="2D57A4F7" w:rsidR="590E4B14">
              <w:rPr>
                <w:i w:val="1"/>
                <w:iCs w:val="1"/>
                <w:color w:val="auto"/>
              </w:rPr>
              <w:t xml:space="preserve"> barriers to learning</w:t>
            </w:r>
            <w:r w:rsidRPr="2D57A4F7" w:rsidR="4A89165E">
              <w:rPr>
                <w:i w:val="1"/>
                <w:iCs w:val="1"/>
                <w:color w:val="auto"/>
              </w:rPr>
              <w:t>.</w:t>
            </w:r>
            <w:r w:rsidRPr="2D57A4F7" w:rsidR="64281D80">
              <w:rPr>
                <w:i w:val="1"/>
                <w:iCs w:val="1"/>
                <w:color w:val="auto"/>
              </w:rPr>
              <w:t xml:space="preserve">  </w:t>
            </w:r>
          </w:p>
          <w:p w:rsidR="64281D80" w:rsidP="2D57A4F7" w:rsidRDefault="64281D80" w14:paraId="18829F24" w14:textId="3F31F76E">
            <w:pPr>
              <w:rPr>
                <w:i w:val="1"/>
                <w:iCs w:val="1"/>
                <w:color w:val="auto"/>
              </w:rPr>
            </w:pPr>
            <w:r w:rsidRPr="2D57A4F7" w:rsidR="64281D80">
              <w:rPr>
                <w:i w:val="1"/>
                <w:iCs w:val="1"/>
                <w:color w:val="auto"/>
              </w:rPr>
              <w:t xml:space="preserve">The numbers of Pupils eligible for Service PPG have declined over the last 3 years as children have moved to secondary school </w:t>
            </w:r>
            <w:r w:rsidRPr="2D57A4F7" w:rsidR="0193ED93">
              <w:rPr>
                <w:i w:val="1"/>
                <w:iCs w:val="1"/>
                <w:color w:val="auto"/>
              </w:rPr>
              <w:t xml:space="preserve">or moved away from the area. </w:t>
            </w:r>
          </w:p>
          <w:p w:rsidRPr="00654E31" w:rsidR="00721B51" w:rsidP="195CFEFC" w:rsidRDefault="00721B51" w14:paraId="3C9EC735" w14:textId="4E05CEF9">
            <w:pPr>
              <w:numPr>
                <w:ilvl w:val="0"/>
                <w:numId w:val="0"/>
              </w:numPr>
              <w:suppressAutoHyphens w:val="0"/>
              <w:autoSpaceDN/>
              <w:rPr>
                <w:i w:val="1"/>
                <w:iCs w:val="1"/>
                <w:color w:val="auto"/>
              </w:rPr>
            </w:pPr>
          </w:p>
          <w:p w:rsidRPr="00654E31" w:rsidR="00721B51" w:rsidP="195CFEFC" w:rsidRDefault="00721B51" w14:paraId="12BF94F0" w14:textId="52E698F9">
            <w:pPr>
              <w:numPr>
                <w:ilvl w:val="0"/>
                <w:numId w:val="0"/>
              </w:numPr>
              <w:suppressAutoHyphens w:val="0"/>
              <w:autoSpaceDN/>
              <w:rPr>
                <w:rFonts w:cs="Arial"/>
                <w:i w:val="1"/>
                <w:iCs w:val="1"/>
                <w:color w:val="auto"/>
              </w:rPr>
            </w:pPr>
            <w:r w:rsidRPr="195CFEFC" w:rsidR="00721B51">
              <w:rPr>
                <w:i w:val="1"/>
                <w:iCs w:val="1"/>
                <w:color w:val="auto"/>
              </w:rPr>
              <w:t>m</w:t>
            </w:r>
            <w:r w:rsidRPr="195CFEFC" w:rsidR="007A63CA">
              <w:rPr>
                <w:i w:val="1"/>
                <w:iCs w:val="1"/>
                <w:color w:val="auto"/>
              </w:rPr>
              <w:t xml:space="preserve"> the </w:t>
            </w:r>
            <w:r w:rsidRPr="195CFEFC" w:rsidR="007A63CA">
              <w:rPr>
                <w:i w:val="1"/>
                <w:iCs w:val="1"/>
                <w:color w:val="auto"/>
              </w:rPr>
              <w:t>previous</w:t>
            </w:r>
            <w:r w:rsidRPr="195CFEFC" w:rsidR="007A63CA">
              <w:rPr>
                <w:i w:val="1"/>
                <w:iCs w:val="1"/>
                <w:color w:val="auto"/>
              </w:rPr>
              <w:t xml:space="preserve"> academic year’s</w:t>
            </w:r>
            <w:r w:rsidRPr="195CFEFC" w:rsidR="00721B51">
              <w:rPr>
                <w:i w:val="1"/>
                <w:iCs w:val="1"/>
                <w:color w:val="auto"/>
              </w:rPr>
              <w:t xml:space="preserve"> national assessment</w:t>
            </w:r>
            <w:r w:rsidRPr="195CFEFC" w:rsidR="00D07530">
              <w:rPr>
                <w:i w:val="1"/>
                <w:iCs w:val="1"/>
                <w:color w:val="auto"/>
              </w:rPr>
              <w:t xml:space="preserve">s and </w:t>
            </w:r>
            <w:r w:rsidRPr="195CFEFC" w:rsidR="009A5EEA">
              <w:rPr>
                <w:i w:val="1"/>
                <w:iCs w:val="1"/>
                <w:color w:val="auto"/>
              </w:rPr>
              <w:t>qualifications</w:t>
            </w:r>
            <w:r w:rsidRPr="195CFEFC" w:rsidR="00114288">
              <w:rPr>
                <w:i w:val="1"/>
                <w:iCs w:val="1"/>
                <w:color w:val="auto"/>
              </w:rPr>
              <w:t>,</w:t>
            </w:r>
            <w:r w:rsidRPr="195CFEFC" w:rsidR="00516641">
              <w:rPr>
                <w:i w:val="1"/>
                <w:iCs w:val="1"/>
                <w:color w:val="auto"/>
              </w:rPr>
              <w:t xml:space="preserve"> once published</w:t>
            </w:r>
            <w:r w:rsidRPr="195CFEFC" w:rsidR="00722CB3">
              <w:rPr>
                <w:i w:val="1"/>
                <w:iCs w:val="1"/>
                <w:color w:val="auto"/>
              </w:rPr>
              <w:t>.</w:t>
            </w:r>
            <w:r w:rsidRPr="195CFEFC" w:rsidR="00721B51">
              <w:rPr>
                <w:i w:val="1"/>
                <w:iCs w:val="1"/>
                <w:color w:val="auto"/>
              </w:rPr>
              <w:t xml:space="preserve"> </w:t>
            </w:r>
            <w:r w:rsidRPr="195CFEFC" w:rsidR="00721B51">
              <w:rPr>
                <w:i w:val="1"/>
                <w:iCs w:val="1"/>
                <w:color w:val="auto"/>
              </w:rPr>
              <w:t xml:space="preserve"> </w:t>
            </w:r>
          </w:p>
          <w:p w:rsidRPr="00654E31" w:rsidR="00721B51" w:rsidP="008954A1" w:rsidRDefault="00721B51" w14:paraId="5AC17C99" w14:textId="0FBEACB6">
            <w:pPr>
              <w:pStyle w:val="ListParagraph"/>
              <w:numPr>
                <w:ilvl w:val="0"/>
                <w:numId w:val="14"/>
              </w:numPr>
              <w:suppressAutoHyphens w:val="0"/>
              <w:autoSpaceDN/>
              <w:rPr>
                <w:i/>
                <w:iCs/>
                <w:color w:val="auto"/>
              </w:rPr>
            </w:pPr>
            <w:r w:rsidRPr="00C77FEF">
              <w:rPr>
                <w:rFonts w:cs="Arial"/>
                <w:i/>
                <w:iCs/>
                <w:color w:val="auto"/>
              </w:rPr>
              <w:t xml:space="preserve">Comparison to </w:t>
            </w:r>
            <w:r w:rsidRPr="00C77FEF">
              <w:rPr>
                <w:i/>
                <w:iCs/>
                <w:color w:val="auto"/>
              </w:rPr>
              <w:t>local and national average</w:t>
            </w:r>
            <w:r w:rsidRPr="00C77FEF">
              <w:rPr>
                <w:rFonts w:cs="Arial"/>
                <w:i/>
                <w:iCs/>
                <w:color w:val="auto"/>
              </w:rPr>
              <w:t>s</w:t>
            </w:r>
            <w:r w:rsidRPr="00654E31" w:rsidR="00C50040">
              <w:rPr>
                <w:i/>
                <w:iCs/>
                <w:color w:val="auto"/>
              </w:rPr>
              <w:t xml:space="preserve"> </w:t>
            </w:r>
            <w:r w:rsidRPr="00654E31">
              <w:rPr>
                <w:rFonts w:cs="Arial"/>
                <w:i/>
                <w:iCs/>
                <w:color w:val="auto"/>
              </w:rPr>
              <w:t>and outcomes achieved by your school’s non-disadvantaged pupils</w:t>
            </w:r>
            <w:r w:rsidR="009619B1">
              <w:rPr>
                <w:rFonts w:cs="Arial"/>
                <w:i/>
                <w:iCs/>
                <w:color w:val="auto"/>
              </w:rPr>
              <w:t xml:space="preserve"> </w:t>
            </w:r>
            <w:r w:rsidRPr="00171D79" w:rsidR="009E0CF5">
              <w:rPr>
                <w:i/>
                <w:iCs/>
                <w:color w:val="auto"/>
              </w:rPr>
              <w:t>(</w:t>
            </w:r>
            <w:r w:rsidRPr="00654E31" w:rsidR="009E0CF5">
              <w:rPr>
                <w:i/>
                <w:iCs/>
                <w:color w:val="auto"/>
              </w:rPr>
              <w:t>a note of caution can be added to signal that</w:t>
            </w:r>
            <w:r w:rsidRPr="00BF30FC" w:rsidR="009E0CF5">
              <w:rPr>
                <w:i/>
                <w:iCs/>
                <w:color w:val="auto"/>
              </w:rPr>
              <w:t xml:space="preserve"> </w:t>
            </w:r>
            <w:r w:rsidRPr="00BF30FC" w:rsidR="009619B1">
              <w:rPr>
                <w:i/>
                <w:iCs/>
                <w:color w:val="auto"/>
              </w:rPr>
              <w:t>p</w:t>
            </w:r>
            <w:r w:rsidRPr="00654E31" w:rsidR="009619B1">
              <w:rPr>
                <w:rStyle w:val="ui-provider"/>
                <w:i/>
                <w:iCs/>
              </w:rPr>
              <w:t>upils included in the performance data will have experienced some disruption due to Covid-19 earlier in their schooling, which will have affected</w:t>
            </w:r>
            <w:r w:rsidR="00C574E1">
              <w:rPr>
                <w:rStyle w:val="ui-provider"/>
                <w:i/>
                <w:iCs/>
              </w:rPr>
              <w:t xml:space="preserve"> </w:t>
            </w:r>
            <w:r w:rsidRPr="00654E31" w:rsidR="009619B1">
              <w:rPr>
                <w:rStyle w:val="ui-provider"/>
                <w:i/>
                <w:iCs/>
              </w:rPr>
              <w:t>individual pupils and schools differently</w:t>
            </w:r>
            <w:r w:rsidR="00C574E1">
              <w:rPr>
                <w:rStyle w:val="ui-provider"/>
                <w:i/>
                <w:iCs/>
              </w:rPr>
              <w:t>)</w:t>
            </w:r>
            <w:r w:rsidRPr="00654E31" w:rsidR="009619B1">
              <w:rPr>
                <w:rStyle w:val="ui-provider"/>
                <w:i/>
                <w:iCs/>
              </w:rPr>
              <w:t>.</w:t>
            </w:r>
            <w:r w:rsidR="009619B1">
              <w:rPr>
                <w:rStyle w:val="ui-provider"/>
              </w:rPr>
              <w:t> </w:t>
            </w:r>
          </w:p>
          <w:p w:rsidR="00A852F2" w:rsidP="00A852F2" w:rsidRDefault="00721B51" w14:paraId="60DD685C" w14:textId="77777777">
            <w:pPr>
              <w:pStyle w:val="ListParagraph"/>
              <w:numPr>
                <w:ilvl w:val="0"/>
                <w:numId w:val="14"/>
              </w:numPr>
              <w:suppressAutoHyphens w:val="0"/>
              <w:autoSpaceDN/>
              <w:rPr>
                <w:i/>
                <w:iCs/>
                <w:color w:val="auto"/>
              </w:rPr>
            </w:pPr>
            <w:r w:rsidRPr="00C77FEF">
              <w:rPr>
                <w:rFonts w:cs="Arial"/>
                <w:i/>
                <w:iCs/>
                <w:color w:val="auto"/>
              </w:rPr>
              <w:t>Information</w:t>
            </w:r>
            <w:r w:rsidRPr="00C77FEF">
              <w:rPr>
                <w:i/>
                <w:iCs/>
                <w:color w:val="auto"/>
              </w:rPr>
              <w:t xml:space="preserve"> from </w:t>
            </w:r>
            <w:r w:rsidRPr="00C77FEF" w:rsidR="002542CE">
              <w:rPr>
                <w:i/>
                <w:iCs/>
                <w:color w:val="auto"/>
              </w:rPr>
              <w:t>summative and formative</w:t>
            </w:r>
            <w:r w:rsidRPr="00C77FEF">
              <w:rPr>
                <w:i/>
                <w:iCs/>
                <w:color w:val="auto"/>
              </w:rPr>
              <w:t xml:space="preserve"> </w:t>
            </w:r>
            <w:r w:rsidRPr="00C77FEF" w:rsidR="007623CB">
              <w:rPr>
                <w:i/>
                <w:iCs/>
                <w:color w:val="auto"/>
              </w:rPr>
              <w:t>assessment</w:t>
            </w:r>
            <w:r w:rsidRPr="00C77FEF">
              <w:rPr>
                <w:i/>
                <w:iCs/>
                <w:color w:val="auto"/>
              </w:rPr>
              <w:t>s the school has undertaken</w:t>
            </w:r>
            <w:r w:rsidRPr="00C77FEF" w:rsidR="00242093">
              <w:rPr>
                <w:i/>
                <w:iCs/>
                <w:color w:val="auto"/>
              </w:rPr>
              <w:t>.</w:t>
            </w:r>
          </w:p>
          <w:p w:rsidRPr="00A852F2" w:rsidR="002F4C6F" w:rsidP="00A852F2" w:rsidRDefault="00721B51" w14:paraId="2025C528" w14:textId="584998E3">
            <w:pPr>
              <w:pStyle w:val="ListParagraph"/>
              <w:numPr>
                <w:ilvl w:val="0"/>
                <w:numId w:val="14"/>
              </w:numPr>
              <w:suppressAutoHyphens w:val="0"/>
              <w:autoSpaceDN/>
              <w:rPr>
                <w:i/>
                <w:iCs/>
                <w:color w:val="auto"/>
              </w:rPr>
            </w:pPr>
            <w:r w:rsidRPr="00A852F2">
              <w:rPr>
                <w:i/>
                <w:iCs/>
                <w:color w:val="auto"/>
              </w:rPr>
              <w:t xml:space="preserve">School data and observations used to assess wider issues </w:t>
            </w:r>
            <w:r w:rsidRPr="00781713">
              <w:rPr>
                <w:i/>
                <w:iCs/>
                <w:color w:val="auto"/>
              </w:rPr>
              <w:t>impacting</w:t>
            </w:r>
          </w:p>
          <w:p w:rsidRPr="00C77FEF" w:rsidR="002F4C6F" w:rsidP="002F4C6F" w:rsidRDefault="00721B51" w14:paraId="156FEF44" w14:textId="77777777">
            <w:pPr>
              <w:pStyle w:val="ListParagraph"/>
              <w:numPr>
                <w:ilvl w:val="0"/>
                <w:numId w:val="0"/>
              </w:numPr>
              <w:suppressAutoHyphens w:val="0"/>
              <w:autoSpaceDN/>
              <w:ind w:left="720"/>
              <w:rPr>
                <w:i/>
                <w:iCs/>
                <w:color w:val="auto"/>
              </w:rPr>
            </w:pPr>
            <w:r w:rsidRPr="00C77FEF">
              <w:rPr>
                <w:i/>
                <w:iCs/>
                <w:color w:val="auto"/>
              </w:rPr>
              <w:t>disadvantaged pupils</w:t>
            </w:r>
            <w:r w:rsidRPr="00C77FEF">
              <w:rPr>
                <w:rFonts w:cs="Arial"/>
                <w:i/>
                <w:iCs/>
                <w:color w:val="auto"/>
              </w:rPr>
              <w:t>’ performance</w:t>
            </w:r>
            <w:r w:rsidRPr="00C77FEF">
              <w:rPr>
                <w:i/>
                <w:iCs/>
                <w:color w:val="auto"/>
              </w:rPr>
              <w:t xml:space="preserve">, including attendance, behaviour and </w:t>
            </w:r>
          </w:p>
          <w:p w:rsidRPr="00C77FEF" w:rsidR="00752AE7" w:rsidP="0017264D" w:rsidRDefault="00721B51" w14:paraId="5C1BFBC3" w14:textId="6CE7D8AA">
            <w:pPr>
              <w:pStyle w:val="ListParagraph"/>
              <w:numPr>
                <w:ilvl w:val="0"/>
                <w:numId w:val="0"/>
              </w:numPr>
              <w:suppressAutoHyphens w:val="0"/>
              <w:autoSpaceDN/>
              <w:ind w:left="720"/>
              <w:rPr>
                <w:rFonts w:cs="Arial"/>
                <w:i/>
                <w:iCs/>
                <w:color w:val="auto"/>
              </w:rPr>
            </w:pPr>
            <w:r w:rsidRPr="00C77FEF">
              <w:rPr>
                <w:i/>
                <w:iCs/>
                <w:color w:val="auto"/>
              </w:rPr>
              <w:t>wellbeing</w:t>
            </w:r>
          </w:p>
          <w:p w:rsidRPr="00F4142A" w:rsidR="00721B51" w:rsidP="009B7433" w:rsidRDefault="00752AE7" w14:paraId="4DF97AA2" w14:textId="23E94BF8">
            <w:pPr>
              <w:suppressAutoHyphens w:val="0"/>
              <w:autoSpaceDN/>
              <w:rPr>
                <w:rFonts w:cs="Arial"/>
                <w:i/>
                <w:iCs/>
                <w:color w:val="000000"/>
              </w:rPr>
            </w:pPr>
            <w:r w:rsidRPr="00F4142A">
              <w:rPr>
                <w:rFonts w:cs="Arial"/>
                <w:i/>
                <w:iCs/>
                <w:color w:val="000000"/>
              </w:rPr>
              <w:t>Y</w:t>
            </w:r>
            <w:r w:rsidRPr="00F4142A" w:rsidR="00721B51">
              <w:rPr>
                <w:rFonts w:cs="Arial"/>
                <w:i/>
                <w:iCs/>
                <w:color w:val="000000"/>
              </w:rPr>
              <w:t>ou should</w:t>
            </w:r>
            <w:r w:rsidRPr="00F4142A" w:rsidR="00C43EA4">
              <w:rPr>
                <w:rFonts w:cs="Arial"/>
                <w:i/>
                <w:iCs/>
                <w:color w:val="000000"/>
              </w:rPr>
              <w:t xml:space="preserve"> </w:t>
            </w:r>
            <w:r w:rsidRPr="00F4142A" w:rsidR="00764551">
              <w:rPr>
                <w:rFonts w:cs="Arial"/>
                <w:i/>
                <w:iCs/>
                <w:color w:val="000000"/>
              </w:rPr>
              <w:t>state whether you are on target to achieve the outcomes of your strategy</w:t>
            </w:r>
            <w:r w:rsidRPr="00F4142A" w:rsidR="001761E3">
              <w:rPr>
                <w:rFonts w:cs="Arial"/>
                <w:i/>
                <w:iCs/>
                <w:color w:val="000000"/>
              </w:rPr>
              <w:t xml:space="preserve"> </w:t>
            </w:r>
            <w:r w:rsidRPr="00F4142A" w:rsidR="00A52823">
              <w:rPr>
                <w:rFonts w:cs="Arial"/>
                <w:i/>
                <w:iCs/>
                <w:color w:val="000000"/>
              </w:rPr>
              <w:t>(</w:t>
            </w:r>
            <w:r w:rsidRPr="00F4142A" w:rsidR="001761E3">
              <w:rPr>
                <w:rFonts w:cs="Arial"/>
                <w:i/>
                <w:iCs/>
                <w:color w:val="000000"/>
              </w:rPr>
              <w:t>as outlined in the Intended Outcomes section above</w:t>
            </w:r>
            <w:r w:rsidRPr="00F4142A" w:rsidR="00A52823">
              <w:rPr>
                <w:rFonts w:cs="Arial"/>
                <w:i/>
                <w:iCs/>
                <w:color w:val="000000"/>
              </w:rPr>
              <w:t>)</w:t>
            </w:r>
            <w:r w:rsidRPr="00F4142A" w:rsidR="008B3D82">
              <w:rPr>
                <w:rFonts w:cs="Arial"/>
                <w:i/>
                <w:iCs/>
                <w:color w:val="000000"/>
              </w:rPr>
              <w:t xml:space="preserve"> and outline your analysis of what </w:t>
            </w:r>
            <w:r w:rsidRPr="00F4142A" w:rsidR="00606521">
              <w:rPr>
                <w:rFonts w:cs="Arial"/>
                <w:i/>
                <w:iCs/>
                <w:color w:val="000000"/>
              </w:rPr>
              <w:t>aspects of your strategy are/are not working well.</w:t>
            </w:r>
            <w:r w:rsidRPr="00F4142A" w:rsidR="00C43CA3">
              <w:rPr>
                <w:rFonts w:cs="Arial"/>
                <w:i/>
                <w:iCs/>
                <w:color w:val="000000"/>
              </w:rPr>
              <w:t xml:space="preserve"> </w:t>
            </w:r>
            <w:r w:rsidRPr="00F4142A" w:rsidR="00203DB9">
              <w:rPr>
                <w:rFonts w:cs="Arial"/>
                <w:i/>
                <w:iCs/>
                <w:color w:val="000000"/>
              </w:rPr>
              <w:t xml:space="preserve"> </w:t>
            </w:r>
          </w:p>
          <w:p w:rsidRPr="002F4C6F" w:rsidR="0064167B" w:rsidP="00242093" w:rsidRDefault="00721B51" w14:paraId="5023926C" w14:textId="44CE0175">
            <w:pPr>
              <w:spacing w:before="60"/>
              <w:rPr>
                <w:i/>
                <w:iCs/>
                <w:lang w:eastAsia="en-US"/>
              </w:rPr>
            </w:pPr>
            <w:r w:rsidRPr="00F4142A">
              <w:rPr>
                <w:rFonts w:cs="Arial"/>
                <w:i/>
                <w:iCs/>
                <w:color w:val="000000"/>
              </w:rPr>
              <w:t>If last year marked the end of a previous pupil premium strategy plan, you should set out your assessment of how successfully the intended outcomes of that plan were met.</w:t>
            </w:r>
          </w:p>
        </w:tc>
      </w:tr>
    </w:tbl>
    <w:p w:rsidR="00E66558" w:rsidP="00A82A98" w:rsidRDefault="006D6372" w14:paraId="2A7D5548" w14:textId="0199D85C">
      <w:pPr>
        <w:pStyle w:val="Heading2"/>
      </w:pPr>
      <w:r>
        <w:t>E</w:t>
      </w:r>
      <w:r w:rsidR="009D71E8">
        <w:t xml:space="preserve">xternally provided </w:t>
      </w:r>
      <w:r w:rsidRPr="00781713" w:rsidR="009D71E8">
        <w:t>programmes</w:t>
      </w:r>
    </w:p>
    <w:p w:rsidR="00E66558" w:rsidP="07FFD3D3" w:rsidRDefault="0B240EAF" w14:paraId="2A7D5549" w14:textId="6982BE0C">
      <w:pPr>
        <w:rPr>
          <w:i/>
          <w:iCs/>
        </w:rPr>
      </w:pPr>
      <w:r w:rsidRPr="07FFD3D3">
        <w:rPr>
          <w:i/>
          <w:iCs/>
        </w:rPr>
        <w:t xml:space="preserve">Please include the names of any non-DfE programmes that you </w:t>
      </w:r>
      <w:r w:rsidRPr="07FFD3D3" w:rsidR="491E3A64">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rsidTr="22D2C87D" w14:paraId="2A7D554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F54FCB" w:rsidRDefault="009D71E8" w14:paraId="2A7D554A" w14:textId="77777777">
            <w:pPr>
              <w:pStyle w:val="TableHeader"/>
              <w:ind w:left="0" w:right="0"/>
              <w:jc w:val="left"/>
            </w:pPr>
            <w:r>
              <w:t>Programme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F54FCB" w:rsidRDefault="009D71E8" w14:paraId="2A7D554B" w14:textId="77777777">
            <w:pPr>
              <w:pStyle w:val="TableHeader"/>
              <w:ind w:left="0" w:right="0"/>
              <w:jc w:val="left"/>
            </w:pPr>
            <w:r>
              <w:t>Provider</w:t>
            </w:r>
          </w:p>
        </w:tc>
      </w:tr>
      <w:tr w:rsidR="00E66558" w:rsidTr="22D2C87D" w14:paraId="2A7D554F"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F54FCB" w:rsidRDefault="00E66558" w14:paraId="2A7D554D" w14:textId="110879FA">
            <w:pPr>
              <w:pStyle w:val="TableRow"/>
              <w:ind w:left="0" w:right="0"/>
            </w:pPr>
            <w:r w:rsidR="38CA34C0">
              <w:rPr/>
              <w:t>Nessy</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F54FCB" w:rsidRDefault="00E66558" w14:paraId="2A7D554E" w14:textId="742AAB93">
            <w:pPr>
              <w:pStyle w:val="TableRowCentered"/>
              <w:ind w:left="0" w:right="0"/>
              <w:jc w:val="left"/>
            </w:pPr>
            <w:r w:rsidR="38CA34C0">
              <w:rPr/>
              <w:t>Nessy</w:t>
            </w:r>
          </w:p>
        </w:tc>
      </w:tr>
      <w:tr w:rsidR="00E66558" w:rsidTr="22D2C87D" w14:paraId="2A7D5552"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F54FCB" w:rsidRDefault="00E66558" w14:paraId="2A7D5550" w14:textId="77777777">
            <w:pPr>
              <w:pStyle w:val="TableRow"/>
              <w:ind w:left="0" w:right="0"/>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F54FCB" w:rsidRDefault="00E66558" w14:paraId="2A7D5551" w14:textId="77777777">
            <w:pPr>
              <w:pStyle w:val="TableRowCentered"/>
              <w:ind w:left="0" w:right="0"/>
              <w:jc w:val="left"/>
            </w:pPr>
          </w:p>
        </w:tc>
      </w:tr>
    </w:tbl>
    <w:p w:rsidR="00E66558" w:rsidP="0008384B" w:rsidRDefault="00E66558" w14:paraId="2A7D5553" w14:textId="193B71B2"/>
    <w:p w:rsidR="0008384B" w:rsidP="0008384B" w:rsidRDefault="0008384B" w14:paraId="188578FB" w14:textId="537EFB51"/>
    <w:p w:rsidR="0008384B" w:rsidP="0008384B" w:rsidRDefault="0008384B" w14:paraId="497C2CDD" w14:textId="3BD1FD57"/>
    <w:p w:rsidR="0008384B" w:rsidP="0008384B" w:rsidRDefault="0008384B" w14:paraId="01F0D165" w14:textId="1FC4C866"/>
    <w:p w:rsidRPr="0008384B" w:rsidR="0008384B" w:rsidP="0008384B" w:rsidRDefault="0008384B" w14:paraId="540A892B" w14:textId="3B30AD65">
      <w:pPr>
        <w:pStyle w:val="Heading2"/>
      </w:pPr>
      <w:r w:rsidRPr="0008384B">
        <w:lastRenderedPageBreak/>
        <w:t>Service pupil premium funding (optional)</w:t>
      </w:r>
    </w:p>
    <w:tbl>
      <w:tblPr>
        <w:tblStyle w:val="TableGrid"/>
        <w:tblW w:w="0" w:type="auto"/>
        <w:tblLook w:val="04A0" w:firstRow="1" w:lastRow="0" w:firstColumn="1" w:lastColumn="0" w:noHBand="0" w:noVBand="1"/>
      </w:tblPr>
      <w:tblGrid>
        <w:gridCol w:w="9486"/>
      </w:tblGrid>
      <w:tr w:rsidR="00ED5108" w:rsidTr="0B2526A6" w14:paraId="60D4B166" w14:textId="77777777">
        <w:tc>
          <w:tcPr>
            <w:tcW w:w="9486" w:type="dxa"/>
            <w:shd w:val="clear" w:color="auto" w:fill="CFDCE3"/>
            <w:tcMar/>
          </w:tcPr>
          <w:p w:rsidRPr="00E86F05" w:rsidR="00ED5108" w:rsidP="00F54FCB" w:rsidRDefault="009D71E8" w14:paraId="4641AE9E" w14:textId="2758D317">
            <w:pPr>
              <w:spacing w:before="60" w:after="60"/>
              <w:rPr>
                <w:b/>
                <w:bCs/>
              </w:rPr>
            </w:pPr>
            <w:r>
              <w:rPr>
                <w:i/>
                <w:iCs/>
              </w:rPr>
              <w:t xml:space="preserve">For schools that receive this funding, you may wish to provide the following information: </w:t>
            </w:r>
            <w:r w:rsidRPr="00E86F05" w:rsidR="00ED5108">
              <w:rPr>
                <w:b/>
                <w:bCs/>
                <w:color w:val="000000"/>
                <w:szCs w:val="28"/>
              </w:rPr>
              <w:t>How our service pupil premium allocation was spent last academic year</w:t>
            </w:r>
          </w:p>
        </w:tc>
      </w:tr>
      <w:tr w:rsidR="00ED5108" w:rsidTr="0B2526A6" w14:paraId="3EA0D00B" w14:textId="77777777">
        <w:tc>
          <w:tcPr>
            <w:tcW w:w="9486" w:type="dxa"/>
            <w:tcMar/>
          </w:tcPr>
          <w:p w:rsidR="00ED5108" w:rsidP="00F54FCB" w:rsidRDefault="00ED5108" w14:paraId="60BB4EB2" w14:textId="25721603">
            <w:r w:rsidR="3B0C53D7">
              <w:rPr/>
              <w:t>The number of SPP continued a dow</w:t>
            </w:r>
            <w:r w:rsidR="5040F76D">
              <w:rPr/>
              <w:t xml:space="preserve">nward trajectory </w:t>
            </w:r>
            <w:r w:rsidR="3B0C53D7">
              <w:rPr/>
              <w:t>last academic year,</w:t>
            </w:r>
            <w:r w:rsidR="6343D538">
              <w:rPr/>
              <w:t xml:space="preserve"> </w:t>
            </w:r>
            <w:r w:rsidR="6343D538">
              <w:rPr/>
              <w:t>mainly</w:t>
            </w:r>
            <w:r w:rsidR="3B0C53D7">
              <w:rPr/>
              <w:t xml:space="preserve"> </w:t>
            </w:r>
            <w:r w:rsidR="3B0C53D7">
              <w:rPr/>
              <w:t>due to</w:t>
            </w:r>
            <w:r w:rsidR="3B0C53D7">
              <w:rPr/>
              <w:t xml:space="preserve"> children transferring to secondary school</w:t>
            </w:r>
            <w:r w:rsidR="0B13DBC8">
              <w:rPr/>
              <w:t xml:space="preserve"> from Year 6. </w:t>
            </w:r>
            <w:r w:rsidR="21873CDB">
              <w:rPr/>
              <w:t xml:space="preserve">However, in September 2025 </w:t>
            </w:r>
            <w:r w:rsidR="341F468A">
              <w:rPr/>
              <w:t>3 Service families joined St John’s which has i</w:t>
            </w:r>
            <w:r w:rsidR="78725C4B">
              <w:rPr/>
              <w:t xml:space="preserve">ncreased the number of children in receipt of SPP. </w:t>
            </w:r>
          </w:p>
          <w:p w:rsidR="00ED5108" w:rsidP="00F54FCB" w:rsidRDefault="00ED5108" w14:paraId="42E86566" w14:textId="78DE18F6">
            <w:r w:rsidR="15DB5C06">
              <w:rPr/>
              <w:t xml:space="preserve">The number </w:t>
            </w:r>
            <w:r w:rsidR="15DB5C06">
              <w:rPr/>
              <w:t>is</w:t>
            </w:r>
            <w:r w:rsidR="15DB5C06">
              <w:rPr/>
              <w:t xml:space="preserve"> statistically </w:t>
            </w:r>
            <w:r w:rsidR="15DB5C06">
              <w:rPr/>
              <w:t>very low</w:t>
            </w:r>
            <w:r w:rsidR="15DB5C06">
              <w:rPr/>
              <w:t xml:space="preserve"> and pupils are supported at school level.</w:t>
            </w:r>
          </w:p>
          <w:p w:rsidR="00ED5108" w:rsidP="00F54FCB" w:rsidRDefault="00ED5108" w14:paraId="5AA67344" w14:textId="7047468D"/>
        </w:tc>
      </w:tr>
      <w:tr w:rsidR="00ED5108" w:rsidTr="0B2526A6" w14:paraId="2D016C33" w14:textId="77777777">
        <w:tc>
          <w:tcPr>
            <w:tcW w:w="9486" w:type="dxa"/>
            <w:shd w:val="clear" w:color="auto" w:fill="CFDCE3"/>
            <w:tcMar/>
          </w:tcPr>
          <w:p w:rsidRPr="00E86F05" w:rsidR="00ED5108" w:rsidP="00F54FCB" w:rsidRDefault="00ED5108" w14:paraId="3A5A15C1" w14:textId="789D6271">
            <w:pPr>
              <w:spacing w:before="60" w:after="60"/>
              <w:rPr>
                <w:b/>
                <w:bCs/>
              </w:rPr>
            </w:pPr>
            <w:r w:rsidRPr="00E86F05">
              <w:rPr>
                <w:b/>
                <w:bCs/>
                <w:color w:val="000000"/>
                <w:szCs w:val="28"/>
              </w:rPr>
              <w:t>The impact of that spending on service pupil premium eligible pupils</w:t>
            </w:r>
          </w:p>
        </w:tc>
      </w:tr>
      <w:tr w:rsidR="00ED5108" w:rsidTr="0B2526A6" w14:paraId="703D7ACC" w14:textId="77777777">
        <w:tc>
          <w:tcPr>
            <w:tcW w:w="9486" w:type="dxa"/>
            <w:tcMar/>
          </w:tcPr>
          <w:p w:rsidR="00ED5108" w:rsidP="00F54FCB" w:rsidRDefault="00ED5108" w14:paraId="2AA0A743" w14:textId="21A84662">
            <w:r w:rsidR="163CF795">
              <w:rPr/>
              <w:t xml:space="preserve">Impact is </w:t>
            </w:r>
            <w:r w:rsidR="163CF795">
              <w:rPr/>
              <w:t>monitored</w:t>
            </w:r>
            <w:r w:rsidR="163CF795">
              <w:rPr/>
              <w:t xml:space="preserve"> at school </w:t>
            </w:r>
            <w:r w:rsidR="163CF795">
              <w:rPr/>
              <w:t>level</w:t>
            </w:r>
            <w:r w:rsidR="163CF795">
              <w:rPr/>
              <w:t xml:space="preserve"> and we are confident that all pupils from service families, with no other disadvantaged indicators, perform in line with their peers. </w:t>
            </w:r>
          </w:p>
        </w:tc>
      </w:tr>
    </w:tbl>
    <w:p w:rsidR="00E66558" w:rsidRDefault="00E66558" w14:paraId="2A7D555F" w14:textId="77777777">
      <w:pPr>
        <w:spacing w:after="0" w:line="240" w:lineRule="auto"/>
      </w:pPr>
    </w:p>
    <w:p w:rsidR="00E66558" w:rsidRDefault="009D71E8" w14:paraId="2A7D5560" w14:textId="77777777">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AA355B" w:rsidR="00E66558" w:rsidRDefault="009D71E8" w14:paraId="2A7D5562" w14:textId="7A9BAE22">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6"/>
      <w:bookmarkEnd w:id="17"/>
      <w:bookmarkEnd w:id="18"/>
    </w:tbl>
    <w:p w:rsidR="00E66558" w:rsidRDefault="00E66558" w14:paraId="2A7D5564" w14:textId="77777777"/>
    <w:sectPr w:rsidR="00E66558">
      <w:headerReference w:type="default" r:id="rId11"/>
      <w:footerReference w:type="default" r:id="rId12"/>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28D4" w:rsidRDefault="003928D4" w14:paraId="2CCCBC46" w14:textId="77777777">
      <w:pPr>
        <w:spacing w:after="0" w:line="240" w:lineRule="auto"/>
      </w:pPr>
      <w:r>
        <w:separator/>
      </w:r>
    </w:p>
  </w:endnote>
  <w:endnote w:type="continuationSeparator" w:id="0">
    <w:p w:rsidR="003928D4" w:rsidRDefault="003928D4" w14:paraId="7D6CA940" w14:textId="77777777">
      <w:pPr>
        <w:spacing w:after="0" w:line="240" w:lineRule="auto"/>
      </w:pPr>
      <w:r>
        <w:continuationSeparator/>
      </w:r>
    </w:p>
  </w:endnote>
  <w:endnote w:type="continuationNotice" w:id="1">
    <w:p w:rsidR="003928D4" w:rsidRDefault="003928D4" w14:paraId="13C7C2D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EA" w:rsidRDefault="009D71E8" w14:paraId="2A7D54BE"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28D4" w:rsidRDefault="003928D4" w14:paraId="7AEF9FBF" w14:textId="77777777">
      <w:pPr>
        <w:spacing w:after="0" w:line="240" w:lineRule="auto"/>
      </w:pPr>
      <w:r>
        <w:separator/>
      </w:r>
    </w:p>
  </w:footnote>
  <w:footnote w:type="continuationSeparator" w:id="0">
    <w:p w:rsidR="003928D4" w:rsidRDefault="003928D4" w14:paraId="352C9A92" w14:textId="77777777">
      <w:pPr>
        <w:spacing w:after="0" w:line="240" w:lineRule="auto"/>
      </w:pPr>
      <w:r>
        <w:continuationSeparator/>
      </w:r>
    </w:p>
  </w:footnote>
  <w:footnote w:type="continuationNotice" w:id="1">
    <w:p w:rsidR="003928D4" w:rsidRDefault="003928D4" w14:paraId="30CEB48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EA" w:rsidRDefault="00C373EA"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501F2C"/>
    <w:multiLevelType w:val="multilevel"/>
    <w:tmpl w:val="081C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3D2738"/>
    <w:multiLevelType w:val="hybridMultilevel"/>
    <w:tmpl w:val="66BA4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FDF3112"/>
    <w:multiLevelType w:val="multilevel"/>
    <w:tmpl w:val="9132B202"/>
    <w:lvl w:ilvl="0">
      <w:start w:val="1"/>
      <w:numFmt w:val="bullet"/>
      <w:lvlText w:val=""/>
      <w:lvlJc w:val="left"/>
      <w:pPr>
        <w:ind w:left="720" w:hanging="360"/>
      </w:pPr>
      <w:rPr>
        <w:rFonts w:hint="default"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1A42176"/>
    <w:multiLevelType w:val="hybridMultilevel"/>
    <w:tmpl w:val="5D0E3D0E"/>
    <w:lvl w:ilvl="0" w:tplc="A48C3A70">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5"/>
  </w:num>
  <w:num w:numId="2" w16cid:durableId="1628730595">
    <w:abstractNumId w:val="3"/>
  </w:num>
  <w:num w:numId="3" w16cid:durableId="497188144">
    <w:abstractNumId w:val="6"/>
  </w:num>
  <w:num w:numId="4" w16cid:durableId="1138914232">
    <w:abstractNumId w:val="7"/>
  </w:num>
  <w:num w:numId="5" w16cid:durableId="857932188">
    <w:abstractNumId w:val="0"/>
  </w:num>
  <w:num w:numId="6" w16cid:durableId="798501009">
    <w:abstractNumId w:val="8"/>
  </w:num>
  <w:num w:numId="7" w16cid:durableId="1210847263">
    <w:abstractNumId w:val="14"/>
  </w:num>
  <w:num w:numId="8" w16cid:durableId="982348153">
    <w:abstractNumId w:val="18"/>
  </w:num>
  <w:num w:numId="9" w16cid:durableId="1529290868">
    <w:abstractNumId w:val="16"/>
  </w:num>
  <w:num w:numId="10" w16cid:durableId="1171066271">
    <w:abstractNumId w:val="15"/>
  </w:num>
  <w:num w:numId="11" w16cid:durableId="1453552857">
    <w:abstractNumId w:val="4"/>
  </w:num>
  <w:num w:numId="12" w16cid:durableId="1812097430">
    <w:abstractNumId w:val="17"/>
  </w:num>
  <w:num w:numId="13" w16cid:durableId="42288650">
    <w:abstractNumId w:val="12"/>
  </w:num>
  <w:num w:numId="14" w16cid:durableId="1721712531">
    <w:abstractNumId w:val="10"/>
  </w:num>
  <w:num w:numId="15" w16cid:durableId="1235432793">
    <w:abstractNumId w:val="2"/>
  </w:num>
  <w:num w:numId="16" w16cid:durableId="884678859">
    <w:abstractNumId w:val="1"/>
  </w:num>
  <w:num w:numId="17" w16cid:durableId="826165421">
    <w:abstractNumId w:val="11"/>
  </w:num>
  <w:num w:numId="18" w16cid:durableId="1181092655">
    <w:abstractNumId w:val="9"/>
  </w:num>
  <w:num w:numId="19" w16cid:durableId="13719544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0F7071"/>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928D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1818"/>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7F6CD6"/>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6FF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C72B5"/>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C77E5"/>
    <w:rsid w:val="00ED4136"/>
    <w:rsid w:val="00ED5108"/>
    <w:rsid w:val="00ED6AE8"/>
    <w:rsid w:val="00EE011F"/>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193ED93"/>
    <w:rsid w:val="01EDA446"/>
    <w:rsid w:val="025AB0BA"/>
    <w:rsid w:val="02CF7181"/>
    <w:rsid w:val="02EED56C"/>
    <w:rsid w:val="031D1940"/>
    <w:rsid w:val="0339E24D"/>
    <w:rsid w:val="05B6D577"/>
    <w:rsid w:val="0643677A"/>
    <w:rsid w:val="069AA0E3"/>
    <w:rsid w:val="071C1CB9"/>
    <w:rsid w:val="07A3E40F"/>
    <w:rsid w:val="07FFD3D3"/>
    <w:rsid w:val="08DC2F9C"/>
    <w:rsid w:val="0A0FC430"/>
    <w:rsid w:val="0B13DBC8"/>
    <w:rsid w:val="0B240EAF"/>
    <w:rsid w:val="0B2526A6"/>
    <w:rsid w:val="0C1DAE65"/>
    <w:rsid w:val="0C783D9D"/>
    <w:rsid w:val="0C7CCE04"/>
    <w:rsid w:val="0C8F0454"/>
    <w:rsid w:val="0CD4FEA0"/>
    <w:rsid w:val="0D8C6A49"/>
    <w:rsid w:val="0D9894A7"/>
    <w:rsid w:val="104AB3C8"/>
    <w:rsid w:val="11D5D84E"/>
    <w:rsid w:val="129934D8"/>
    <w:rsid w:val="13173609"/>
    <w:rsid w:val="138FCC81"/>
    <w:rsid w:val="14536D02"/>
    <w:rsid w:val="147F981C"/>
    <w:rsid w:val="15511BA4"/>
    <w:rsid w:val="15DB5C06"/>
    <w:rsid w:val="15E70446"/>
    <w:rsid w:val="163CF795"/>
    <w:rsid w:val="16C1DE53"/>
    <w:rsid w:val="16D58016"/>
    <w:rsid w:val="171EA85A"/>
    <w:rsid w:val="17FC0733"/>
    <w:rsid w:val="195CFEFC"/>
    <w:rsid w:val="1A172959"/>
    <w:rsid w:val="1A59C4FA"/>
    <w:rsid w:val="1CBF4D92"/>
    <w:rsid w:val="1D3F57DD"/>
    <w:rsid w:val="1D42E9B4"/>
    <w:rsid w:val="21873CDB"/>
    <w:rsid w:val="21B521E0"/>
    <w:rsid w:val="22D2C87D"/>
    <w:rsid w:val="2497129E"/>
    <w:rsid w:val="26F6762A"/>
    <w:rsid w:val="274DCA6A"/>
    <w:rsid w:val="2860AB8E"/>
    <w:rsid w:val="29EC707E"/>
    <w:rsid w:val="2B2B3F93"/>
    <w:rsid w:val="2C1C74AA"/>
    <w:rsid w:val="2C3FB68B"/>
    <w:rsid w:val="2CB83AD1"/>
    <w:rsid w:val="2D57A4F7"/>
    <w:rsid w:val="2E78B18F"/>
    <w:rsid w:val="2E900DBC"/>
    <w:rsid w:val="2FFB967E"/>
    <w:rsid w:val="306343E3"/>
    <w:rsid w:val="309C9688"/>
    <w:rsid w:val="31CC4DD9"/>
    <w:rsid w:val="327DCB56"/>
    <w:rsid w:val="341F468A"/>
    <w:rsid w:val="34805751"/>
    <w:rsid w:val="34F6677B"/>
    <w:rsid w:val="356AF1A6"/>
    <w:rsid w:val="35B332C8"/>
    <w:rsid w:val="36478AFB"/>
    <w:rsid w:val="3653D73A"/>
    <w:rsid w:val="380BAE89"/>
    <w:rsid w:val="38CA34C0"/>
    <w:rsid w:val="393029E4"/>
    <w:rsid w:val="3A3F1ACF"/>
    <w:rsid w:val="3B0C53D7"/>
    <w:rsid w:val="3B923E8D"/>
    <w:rsid w:val="3BE13FA2"/>
    <w:rsid w:val="3C5A6419"/>
    <w:rsid w:val="3D07AB2E"/>
    <w:rsid w:val="3DA7B09F"/>
    <w:rsid w:val="3EA4202B"/>
    <w:rsid w:val="3EDC0154"/>
    <w:rsid w:val="3FECBC1F"/>
    <w:rsid w:val="407C74A7"/>
    <w:rsid w:val="407F390E"/>
    <w:rsid w:val="409EFB79"/>
    <w:rsid w:val="413C317F"/>
    <w:rsid w:val="418407A1"/>
    <w:rsid w:val="41EB9598"/>
    <w:rsid w:val="44319A91"/>
    <w:rsid w:val="44F5575F"/>
    <w:rsid w:val="460A5CDC"/>
    <w:rsid w:val="46893E47"/>
    <w:rsid w:val="491E3A64"/>
    <w:rsid w:val="4A89165E"/>
    <w:rsid w:val="4BF69EA0"/>
    <w:rsid w:val="4C282E85"/>
    <w:rsid w:val="4C76C7BB"/>
    <w:rsid w:val="5040F76D"/>
    <w:rsid w:val="5107E3CF"/>
    <w:rsid w:val="524B333E"/>
    <w:rsid w:val="53F773B6"/>
    <w:rsid w:val="557CC8E1"/>
    <w:rsid w:val="566D1293"/>
    <w:rsid w:val="571DDD38"/>
    <w:rsid w:val="5726C435"/>
    <w:rsid w:val="57A9D5F0"/>
    <w:rsid w:val="589A6D85"/>
    <w:rsid w:val="590E4B14"/>
    <w:rsid w:val="593EFF83"/>
    <w:rsid w:val="5A24EAAC"/>
    <w:rsid w:val="5B4B0C16"/>
    <w:rsid w:val="5C40C457"/>
    <w:rsid w:val="5C704221"/>
    <w:rsid w:val="5D3B67F0"/>
    <w:rsid w:val="5F3A7B6B"/>
    <w:rsid w:val="617B4808"/>
    <w:rsid w:val="625D1A15"/>
    <w:rsid w:val="6343D538"/>
    <w:rsid w:val="635D239B"/>
    <w:rsid w:val="64281D80"/>
    <w:rsid w:val="65055CBD"/>
    <w:rsid w:val="65CEF20C"/>
    <w:rsid w:val="66F8792E"/>
    <w:rsid w:val="672BD41C"/>
    <w:rsid w:val="676DBA99"/>
    <w:rsid w:val="6948C1C2"/>
    <w:rsid w:val="69721D31"/>
    <w:rsid w:val="69D3C69F"/>
    <w:rsid w:val="6BB6707A"/>
    <w:rsid w:val="6D035DD6"/>
    <w:rsid w:val="6D28B1AF"/>
    <w:rsid w:val="6D616F43"/>
    <w:rsid w:val="6DC274C5"/>
    <w:rsid w:val="6EB73EE5"/>
    <w:rsid w:val="6EF0AFB5"/>
    <w:rsid w:val="6FE0CDB0"/>
    <w:rsid w:val="709C33EC"/>
    <w:rsid w:val="7222E751"/>
    <w:rsid w:val="72699BB4"/>
    <w:rsid w:val="7357198C"/>
    <w:rsid w:val="74993642"/>
    <w:rsid w:val="76031C3D"/>
    <w:rsid w:val="770A3811"/>
    <w:rsid w:val="782F9D57"/>
    <w:rsid w:val="78352021"/>
    <w:rsid w:val="78725C4B"/>
    <w:rsid w:val="7873BCE8"/>
    <w:rsid w:val="7A1E9F8D"/>
    <w:rsid w:val="7A831581"/>
    <w:rsid w:val="7BFAA1CD"/>
    <w:rsid w:val="7D89F79A"/>
    <w:rsid w:val="7E53493C"/>
    <w:rsid w:val="7E77DCE5"/>
    <w:rsid w:val="7E8E3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styleId="CommentTextChar" w:customStyle="1">
    <w:name w:val="Comment Text Char"/>
    <w:basedOn w:val="DefaultParagraphFont"/>
    <w:uiPriority w:val="99"/>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styleId="ui-provider" w:customStyle="1">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Department for Education</dc:creator>
  <keywords/>
  <dc:description/>
  <lastModifiedBy>J Rae</lastModifiedBy>
  <revision>10</revision>
  <lastPrinted>2014-09-18T05:26:00.0000000Z</lastPrinted>
  <dcterms:created xsi:type="dcterms:W3CDTF">2025-11-09T17:22:00.0000000Z</dcterms:created>
  <dcterms:modified xsi:type="dcterms:W3CDTF">2025-12-17T12:16:49.4281184Z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SIP_Label_defa4170-0d19-0005-0004-bc88714345d2_Enabled">
    <vt:lpwstr>true</vt:lpwstr>
  </property>
  <property fmtid="{D5CDD505-2E9C-101B-9397-08002B2CF9AE}" pid="14" name="MSIP_Label_defa4170-0d19-0005-0004-bc88714345d2_SetDate">
    <vt:lpwstr>2025-09-25T14:31:49Z</vt:lpwstr>
  </property>
  <property fmtid="{D5CDD505-2E9C-101B-9397-08002B2CF9AE}" pid="15" name="MSIP_Label_defa4170-0d19-0005-0004-bc88714345d2_Method">
    <vt:lpwstr>Standard</vt:lpwstr>
  </property>
  <property fmtid="{D5CDD505-2E9C-101B-9397-08002B2CF9AE}" pid="16" name="MSIP_Label_defa4170-0d19-0005-0004-bc88714345d2_Name">
    <vt:lpwstr>defa4170-0d19-0005-0004-bc88714345d2</vt:lpwstr>
  </property>
  <property fmtid="{D5CDD505-2E9C-101B-9397-08002B2CF9AE}" pid="17" name="MSIP_Label_defa4170-0d19-0005-0004-bc88714345d2_SiteId">
    <vt:lpwstr>c5a5007f-3f84-4671-899e-ff07e7938758</vt:lpwstr>
  </property>
  <property fmtid="{D5CDD505-2E9C-101B-9397-08002B2CF9AE}" pid="18" name="MSIP_Label_defa4170-0d19-0005-0004-bc88714345d2_ActionId">
    <vt:lpwstr>1d7902b8-2100-4d70-978c-b2342b3e4a5d</vt:lpwstr>
  </property>
  <property fmtid="{D5CDD505-2E9C-101B-9397-08002B2CF9AE}" pid="19" name="MSIP_Label_defa4170-0d19-0005-0004-bc88714345d2_ContentBits">
    <vt:lpwstr>0</vt:lpwstr>
  </property>
  <property fmtid="{D5CDD505-2E9C-101B-9397-08002B2CF9AE}" pid="20" name="MSIP_Label_defa4170-0d19-0005-0004-bc88714345d2_Tag">
    <vt:lpwstr>10, 3, 0, 1</vt:lpwstr>
  </property>
</Properties>
</file>