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0F46557" w:rsidR="00E66558" w:rsidRPr="00FB7BB9" w:rsidRDefault="009D71E8">
      <w:pPr>
        <w:pStyle w:val="Heading1"/>
        <w:rPr>
          <w:sz w:val="22"/>
          <w:szCs w:val="22"/>
        </w:rPr>
      </w:pPr>
      <w:bookmarkStart w:id="0" w:name="_Toc400361362"/>
      <w:bookmarkStart w:id="1" w:name="_Toc443397153"/>
      <w:bookmarkStart w:id="2" w:name="_Toc357771638"/>
      <w:bookmarkStart w:id="3" w:name="_Toc346793416"/>
      <w:bookmarkStart w:id="4" w:name="_Toc328122777"/>
      <w:r w:rsidRPr="00FB7BB9">
        <w:rPr>
          <w:sz w:val="22"/>
          <w:szCs w:val="2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FB7BB9">
        <w:rPr>
          <w:sz w:val="22"/>
          <w:szCs w:val="22"/>
        </w:rPr>
        <w:t xml:space="preserve"> – </w:t>
      </w:r>
      <w:r w:rsidR="00411818" w:rsidRPr="00FB7BB9">
        <w:rPr>
          <w:sz w:val="22"/>
          <w:szCs w:val="22"/>
        </w:rPr>
        <w:t>St John’s Church of England School, Lacey Green</w:t>
      </w:r>
    </w:p>
    <w:p w14:paraId="57AD2424" w14:textId="77777777" w:rsidR="004B1F58" w:rsidRPr="00FB7BB9" w:rsidRDefault="004B1F58" w:rsidP="004B1F58">
      <w:pPr>
        <w:spacing w:after="0"/>
        <w:rPr>
          <w:sz w:val="22"/>
          <w:szCs w:val="22"/>
        </w:rPr>
      </w:pPr>
    </w:p>
    <w:p w14:paraId="16B48015" w14:textId="3F025614" w:rsidR="00E66558" w:rsidRPr="00FB7BB9" w:rsidRDefault="009D71E8" w:rsidP="00C62989">
      <w:pPr>
        <w:rPr>
          <w:b/>
          <w:sz w:val="22"/>
          <w:szCs w:val="22"/>
        </w:rPr>
      </w:pPr>
      <w:r w:rsidRPr="00FB7BB9">
        <w:rPr>
          <w:sz w:val="22"/>
          <w:szCs w:val="22"/>
        </w:rPr>
        <w:t xml:space="preserve">This statement details our school’s use of pupil premium funding to help improve the attainment of our disadvantaged pupils. </w:t>
      </w:r>
    </w:p>
    <w:p w14:paraId="2A7D54B3" w14:textId="730F2E71" w:rsidR="00E66558" w:rsidRPr="00FB7BB9" w:rsidRDefault="009D71E8" w:rsidP="00C62989">
      <w:pPr>
        <w:rPr>
          <w:b/>
          <w:sz w:val="22"/>
          <w:szCs w:val="22"/>
        </w:rPr>
      </w:pPr>
      <w:r w:rsidRPr="00FB7BB9">
        <w:rPr>
          <w:sz w:val="22"/>
          <w:szCs w:val="22"/>
        </w:rPr>
        <w:t xml:space="preserve">It outlines our pupil premium strategy, how we intend to spend the funding in this academic year and the </w:t>
      </w:r>
      <w:r w:rsidR="00830D57" w:rsidRPr="00FB7BB9">
        <w:rPr>
          <w:sz w:val="22"/>
          <w:szCs w:val="22"/>
        </w:rPr>
        <w:t xml:space="preserve">outcomes </w:t>
      </w:r>
      <w:r w:rsidR="00A44FBB" w:rsidRPr="00FB7BB9">
        <w:rPr>
          <w:sz w:val="22"/>
          <w:szCs w:val="22"/>
        </w:rPr>
        <w:t>for disadvantaged pupils</w:t>
      </w:r>
      <w:r w:rsidRPr="00FB7BB9">
        <w:rPr>
          <w:sz w:val="22"/>
          <w:szCs w:val="22"/>
        </w:rPr>
        <w:t xml:space="preserve"> last </w:t>
      </w:r>
      <w:r w:rsidR="00A44FBB" w:rsidRPr="00FB7BB9">
        <w:rPr>
          <w:sz w:val="22"/>
          <w:szCs w:val="22"/>
        </w:rPr>
        <w:t xml:space="preserve">academic </w:t>
      </w:r>
      <w:r w:rsidRPr="00FB7BB9">
        <w:rPr>
          <w:sz w:val="22"/>
          <w:szCs w:val="22"/>
        </w:rPr>
        <w:t>year</w:t>
      </w:r>
      <w:r w:rsidR="00A44FBB" w:rsidRPr="00FB7BB9">
        <w:rPr>
          <w:sz w:val="22"/>
          <w:szCs w:val="22"/>
        </w:rPr>
        <w:t>.</w:t>
      </w:r>
    </w:p>
    <w:p w14:paraId="2A7D54B4" w14:textId="2CAB096C" w:rsidR="00E66558" w:rsidRPr="00FB7BB9" w:rsidRDefault="009D71E8">
      <w:pPr>
        <w:pStyle w:val="Heading2"/>
        <w:rPr>
          <w:sz w:val="22"/>
          <w:szCs w:val="22"/>
        </w:rPr>
      </w:pPr>
      <w:r w:rsidRPr="00FB7BB9">
        <w:rPr>
          <w:sz w:val="22"/>
          <w:szCs w:val="22"/>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FB7BB9" w14:paraId="2A7D54B7" w14:textId="77777777" w:rsidTr="22D2C87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FB7BB9" w:rsidRDefault="009D71E8" w:rsidP="00C31636">
            <w:pPr>
              <w:pStyle w:val="TableHeader"/>
              <w:ind w:left="0" w:right="0"/>
              <w:jc w:val="left"/>
              <w:rPr>
                <w:sz w:val="22"/>
                <w:szCs w:val="22"/>
              </w:rPr>
            </w:pPr>
            <w:r w:rsidRPr="00FB7BB9">
              <w:rPr>
                <w:sz w:val="22"/>
                <w:szCs w:val="22"/>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FB7BB9" w:rsidRDefault="009D71E8" w:rsidP="00C31636">
            <w:pPr>
              <w:pStyle w:val="TableHeader"/>
              <w:ind w:left="0" w:right="0"/>
              <w:jc w:val="left"/>
              <w:rPr>
                <w:sz w:val="22"/>
                <w:szCs w:val="22"/>
              </w:rPr>
            </w:pPr>
            <w:r w:rsidRPr="00FB7BB9">
              <w:rPr>
                <w:sz w:val="22"/>
                <w:szCs w:val="22"/>
              </w:rPr>
              <w:t>Data</w:t>
            </w:r>
          </w:p>
        </w:tc>
      </w:tr>
      <w:tr w:rsidR="002940F3" w:rsidRPr="00FB7BB9" w14:paraId="2A7D54BA" w14:textId="77777777" w:rsidTr="22D2C87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Pr="00FB7BB9" w:rsidRDefault="002940F3" w:rsidP="00C31636">
            <w:pPr>
              <w:pStyle w:val="TableRow"/>
              <w:ind w:left="0" w:right="0"/>
              <w:rPr>
                <w:sz w:val="22"/>
                <w:szCs w:val="22"/>
              </w:rPr>
            </w:pPr>
            <w:r w:rsidRPr="00FB7BB9">
              <w:rPr>
                <w:sz w:val="22"/>
                <w:szCs w:val="22"/>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43FFD960" w:rsidR="002940F3" w:rsidRPr="00FB7BB9" w:rsidRDefault="00411818" w:rsidP="00C31636">
            <w:pPr>
              <w:pStyle w:val="TableRow"/>
              <w:ind w:left="0" w:right="0"/>
              <w:rPr>
                <w:sz w:val="22"/>
                <w:szCs w:val="22"/>
              </w:rPr>
            </w:pPr>
            <w:r w:rsidRPr="00FB7BB9">
              <w:rPr>
                <w:sz w:val="22"/>
                <w:szCs w:val="22"/>
              </w:rPr>
              <w:t>214</w:t>
            </w:r>
          </w:p>
        </w:tc>
      </w:tr>
      <w:tr w:rsidR="002940F3" w:rsidRPr="00FB7BB9" w14:paraId="2A7D54BD" w14:textId="77777777" w:rsidTr="22D2C87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Pr="00FB7BB9" w:rsidRDefault="002940F3" w:rsidP="00C31636">
            <w:pPr>
              <w:pStyle w:val="TableRow"/>
              <w:ind w:left="0" w:right="0"/>
              <w:rPr>
                <w:sz w:val="22"/>
                <w:szCs w:val="22"/>
              </w:rPr>
            </w:pPr>
            <w:r w:rsidRPr="00FB7BB9">
              <w:rPr>
                <w:sz w:val="22"/>
                <w:szCs w:val="22"/>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CA33EF6" w:rsidR="002940F3" w:rsidRPr="00FB7BB9" w:rsidRDefault="11D5D84E" w:rsidP="00C31636">
            <w:pPr>
              <w:pStyle w:val="TableRow"/>
              <w:ind w:left="0" w:right="0"/>
              <w:rPr>
                <w:sz w:val="22"/>
                <w:szCs w:val="22"/>
              </w:rPr>
            </w:pPr>
            <w:r w:rsidRPr="00FB7BB9">
              <w:rPr>
                <w:sz w:val="22"/>
                <w:szCs w:val="22"/>
              </w:rPr>
              <w:t>9.81%</w:t>
            </w:r>
          </w:p>
        </w:tc>
      </w:tr>
      <w:tr w:rsidR="002940F3" w:rsidRPr="00FB7BB9" w14:paraId="2A7D54C0" w14:textId="77777777" w:rsidTr="22D2C87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Pr="00FB7BB9" w:rsidRDefault="002940F3" w:rsidP="00C31636">
            <w:pPr>
              <w:pStyle w:val="TableRow"/>
              <w:ind w:left="0" w:right="0"/>
              <w:rPr>
                <w:sz w:val="22"/>
                <w:szCs w:val="22"/>
              </w:rPr>
            </w:pPr>
            <w:r w:rsidRPr="00FB7BB9">
              <w:rPr>
                <w:sz w:val="22"/>
                <w:szCs w:val="22"/>
              </w:rPr>
              <w:t xml:space="preserve">Academic year/years that our current pupil premium strategy plan covers </w:t>
            </w:r>
            <w:r w:rsidRPr="00FB7BB9">
              <w:rPr>
                <w:b/>
                <w:sz w:val="22"/>
                <w:szCs w:val="22"/>
              </w:rPr>
              <w:t>(</w:t>
            </w:r>
            <w:r w:rsidR="004E57C3" w:rsidRPr="00FB7BB9">
              <w:rPr>
                <w:b/>
                <w:sz w:val="22"/>
                <w:szCs w:val="22"/>
              </w:rPr>
              <w:t>3-year</w:t>
            </w:r>
            <w:r w:rsidRPr="00FB7BB9">
              <w:rPr>
                <w:b/>
                <w:sz w:val="22"/>
                <w:szCs w:val="22"/>
              </w:rPr>
              <w:t xml:space="preserve"> plans are recommended</w:t>
            </w:r>
            <w:r w:rsidR="00D5360D" w:rsidRPr="00FB7BB9">
              <w:rPr>
                <w:b/>
                <w:sz w:val="22"/>
                <w:szCs w:val="22"/>
              </w:rPr>
              <w:t xml:space="preserve"> </w:t>
            </w:r>
            <w:r w:rsidR="00560424" w:rsidRPr="00FB7BB9">
              <w:rPr>
                <w:b/>
                <w:sz w:val="22"/>
                <w:szCs w:val="22"/>
              </w:rPr>
              <w:t>– you must still publish an updated statement each academic year</w:t>
            </w:r>
            <w:r w:rsidRPr="00FB7BB9">
              <w:rPr>
                <w:b/>
                <w:sz w:val="22"/>
                <w:szCs w:val="22"/>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59246694" w:rsidR="002940F3" w:rsidRPr="00FB7BB9" w:rsidRDefault="00411818" w:rsidP="00C31636">
            <w:pPr>
              <w:pStyle w:val="TableRow"/>
              <w:ind w:left="0" w:right="0"/>
              <w:rPr>
                <w:sz w:val="22"/>
                <w:szCs w:val="22"/>
              </w:rPr>
            </w:pPr>
            <w:r w:rsidRPr="00FB7BB9">
              <w:rPr>
                <w:sz w:val="22"/>
                <w:szCs w:val="22"/>
              </w:rPr>
              <w:t>2025-2028</w:t>
            </w:r>
          </w:p>
        </w:tc>
      </w:tr>
      <w:tr w:rsidR="002940F3" w:rsidRPr="00FB7BB9" w14:paraId="2A7D54C3" w14:textId="77777777" w:rsidTr="22D2C87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Pr="00FB7BB9" w:rsidRDefault="002940F3" w:rsidP="00C31636">
            <w:pPr>
              <w:pStyle w:val="TableRow"/>
              <w:ind w:left="0" w:right="0"/>
              <w:rPr>
                <w:sz w:val="22"/>
                <w:szCs w:val="22"/>
              </w:rPr>
            </w:pPr>
            <w:r w:rsidRPr="00FB7BB9">
              <w:rPr>
                <w:sz w:val="22"/>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51A0156C" w:rsidR="002940F3" w:rsidRPr="00FB7BB9" w:rsidRDefault="00411818" w:rsidP="00C31636">
            <w:pPr>
              <w:pStyle w:val="TableRow"/>
              <w:ind w:left="0" w:right="0"/>
              <w:rPr>
                <w:sz w:val="22"/>
                <w:szCs w:val="22"/>
              </w:rPr>
            </w:pPr>
            <w:r w:rsidRPr="00FB7BB9">
              <w:rPr>
                <w:sz w:val="22"/>
                <w:szCs w:val="22"/>
              </w:rPr>
              <w:t>October 2025</w:t>
            </w:r>
          </w:p>
        </w:tc>
      </w:tr>
      <w:tr w:rsidR="002940F3" w:rsidRPr="00FB7BB9" w14:paraId="2A7D54C6" w14:textId="77777777" w:rsidTr="22D2C87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Pr="00FB7BB9" w:rsidRDefault="002940F3" w:rsidP="00C31636">
            <w:pPr>
              <w:pStyle w:val="TableRow"/>
              <w:ind w:left="0" w:right="0"/>
              <w:rPr>
                <w:sz w:val="22"/>
                <w:szCs w:val="22"/>
              </w:rPr>
            </w:pPr>
            <w:r w:rsidRPr="00FB7BB9">
              <w:rPr>
                <w:sz w:val="22"/>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096E83F4" w:rsidR="002940F3" w:rsidRPr="00FB7BB9" w:rsidRDefault="00411818" w:rsidP="00C31636">
            <w:pPr>
              <w:pStyle w:val="TableRow"/>
              <w:ind w:left="0" w:right="0"/>
              <w:rPr>
                <w:sz w:val="22"/>
                <w:szCs w:val="22"/>
              </w:rPr>
            </w:pPr>
            <w:r w:rsidRPr="00FB7BB9">
              <w:rPr>
                <w:sz w:val="22"/>
                <w:szCs w:val="22"/>
              </w:rPr>
              <w:t>September 2026,7 &amp;8</w:t>
            </w:r>
          </w:p>
        </w:tc>
      </w:tr>
      <w:tr w:rsidR="002940F3" w:rsidRPr="00FB7BB9" w14:paraId="2A7D54C9" w14:textId="77777777" w:rsidTr="22D2C87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Pr="00FB7BB9" w:rsidRDefault="002940F3" w:rsidP="00C31636">
            <w:pPr>
              <w:pStyle w:val="TableRow"/>
              <w:ind w:left="0" w:right="0"/>
              <w:rPr>
                <w:sz w:val="22"/>
                <w:szCs w:val="22"/>
              </w:rPr>
            </w:pPr>
            <w:r w:rsidRPr="00FB7BB9">
              <w:rPr>
                <w:sz w:val="22"/>
                <w:szCs w:val="22"/>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403BC5CF" w:rsidR="002940F3" w:rsidRPr="00FB7BB9" w:rsidRDefault="00411818" w:rsidP="00C31636">
            <w:pPr>
              <w:pStyle w:val="TableRow"/>
              <w:ind w:left="0" w:right="0"/>
              <w:rPr>
                <w:sz w:val="22"/>
                <w:szCs w:val="22"/>
              </w:rPr>
            </w:pPr>
            <w:r w:rsidRPr="00FB7BB9">
              <w:rPr>
                <w:sz w:val="22"/>
                <w:szCs w:val="22"/>
              </w:rPr>
              <w:t>Rebecca Wright</w:t>
            </w:r>
          </w:p>
        </w:tc>
      </w:tr>
      <w:tr w:rsidR="002940F3" w:rsidRPr="00FB7BB9" w14:paraId="2A7D54CC" w14:textId="77777777" w:rsidTr="22D2C87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Pr="00FB7BB9" w:rsidRDefault="002940F3" w:rsidP="00C31636">
            <w:pPr>
              <w:pStyle w:val="TableRow"/>
              <w:ind w:left="0" w:right="0"/>
              <w:rPr>
                <w:sz w:val="22"/>
                <w:szCs w:val="22"/>
              </w:rPr>
            </w:pPr>
            <w:r w:rsidRPr="00FB7BB9">
              <w:rPr>
                <w:sz w:val="22"/>
                <w:szCs w:val="22"/>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1ABF0577" w:rsidR="002940F3" w:rsidRPr="00FB7BB9" w:rsidRDefault="00411818" w:rsidP="00C31636">
            <w:pPr>
              <w:pStyle w:val="TableRow"/>
              <w:ind w:left="0" w:right="0"/>
              <w:rPr>
                <w:sz w:val="22"/>
                <w:szCs w:val="22"/>
              </w:rPr>
            </w:pPr>
            <w:r w:rsidRPr="00FB7BB9">
              <w:rPr>
                <w:sz w:val="22"/>
                <w:szCs w:val="22"/>
              </w:rPr>
              <w:t>Jill Rae</w:t>
            </w:r>
          </w:p>
        </w:tc>
      </w:tr>
      <w:tr w:rsidR="002940F3" w:rsidRPr="00FB7BB9" w14:paraId="2A7D54CF" w14:textId="77777777" w:rsidTr="22D2C87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Pr="00FB7BB9" w:rsidRDefault="002940F3" w:rsidP="00C31636">
            <w:pPr>
              <w:pStyle w:val="TableRow"/>
              <w:ind w:left="0" w:right="0"/>
              <w:rPr>
                <w:sz w:val="22"/>
                <w:szCs w:val="22"/>
              </w:rPr>
            </w:pPr>
            <w:r w:rsidRPr="00FB7BB9">
              <w:rPr>
                <w:sz w:val="22"/>
                <w:szCs w:val="22"/>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56A2EAD" w:rsidR="002940F3" w:rsidRPr="00FB7BB9" w:rsidRDefault="147F981C" w:rsidP="00C31636">
            <w:pPr>
              <w:pStyle w:val="TableRow"/>
              <w:ind w:left="0" w:right="0"/>
              <w:rPr>
                <w:sz w:val="22"/>
                <w:szCs w:val="22"/>
              </w:rPr>
            </w:pPr>
            <w:r w:rsidRPr="00FB7BB9">
              <w:rPr>
                <w:sz w:val="22"/>
                <w:szCs w:val="22"/>
              </w:rPr>
              <w:t>Claudia Forero-Green</w:t>
            </w:r>
          </w:p>
        </w:tc>
      </w:tr>
    </w:tbl>
    <w:bookmarkEnd w:id="2"/>
    <w:bookmarkEnd w:id="3"/>
    <w:bookmarkEnd w:id="4"/>
    <w:p w14:paraId="2A7D54D3" w14:textId="77777777" w:rsidR="00E66558" w:rsidRPr="00FB7BB9" w:rsidRDefault="009D71E8" w:rsidP="005464A1">
      <w:pPr>
        <w:pStyle w:val="Heading2"/>
        <w:rPr>
          <w:sz w:val="22"/>
          <w:szCs w:val="22"/>
        </w:rPr>
      </w:pPr>
      <w:r w:rsidRPr="00FB7BB9">
        <w:rPr>
          <w:sz w:val="22"/>
          <w:szCs w:val="2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FB7BB9" w14:paraId="2A7D54D6" w14:textId="77777777" w:rsidTr="2E900DB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FB7BB9" w:rsidRDefault="009D71E8" w:rsidP="00C31636">
            <w:pPr>
              <w:pStyle w:val="TableRow"/>
              <w:ind w:left="0" w:right="0"/>
              <w:rPr>
                <w:sz w:val="22"/>
                <w:szCs w:val="22"/>
              </w:rPr>
            </w:pPr>
            <w:r w:rsidRPr="00FB7BB9">
              <w:rPr>
                <w:b/>
                <w:sz w:val="22"/>
                <w:szCs w:val="22"/>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FB7BB9" w:rsidRDefault="009D71E8" w:rsidP="00C31636">
            <w:pPr>
              <w:pStyle w:val="TableRow"/>
              <w:ind w:left="0" w:right="0"/>
              <w:rPr>
                <w:sz w:val="22"/>
                <w:szCs w:val="22"/>
              </w:rPr>
            </w:pPr>
            <w:r w:rsidRPr="00FB7BB9">
              <w:rPr>
                <w:b/>
                <w:sz w:val="22"/>
                <w:szCs w:val="22"/>
              </w:rPr>
              <w:t>Amount</w:t>
            </w:r>
          </w:p>
        </w:tc>
      </w:tr>
      <w:tr w:rsidR="00E66558" w:rsidRPr="00FB7BB9" w14:paraId="2A7D54D9" w14:textId="77777777" w:rsidTr="2E900DB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FB7BB9" w:rsidRDefault="009D71E8" w:rsidP="00C31636">
            <w:pPr>
              <w:pStyle w:val="TableRow"/>
              <w:ind w:left="0" w:right="0"/>
              <w:rPr>
                <w:sz w:val="22"/>
                <w:szCs w:val="22"/>
              </w:rPr>
            </w:pPr>
            <w:r w:rsidRPr="00FB7BB9">
              <w:rPr>
                <w:sz w:val="22"/>
                <w:szCs w:val="22"/>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7C1AF483" w:rsidR="00E66558" w:rsidRPr="00FB7BB9" w:rsidRDefault="009D71E8" w:rsidP="00C31636">
            <w:pPr>
              <w:pStyle w:val="TableRow"/>
              <w:ind w:left="0" w:right="0"/>
              <w:rPr>
                <w:sz w:val="22"/>
                <w:szCs w:val="22"/>
              </w:rPr>
            </w:pPr>
            <w:r w:rsidRPr="00FB7BB9">
              <w:rPr>
                <w:sz w:val="22"/>
                <w:szCs w:val="22"/>
              </w:rPr>
              <w:t>£</w:t>
            </w:r>
            <w:r w:rsidR="6BB6707A" w:rsidRPr="00FB7BB9">
              <w:rPr>
                <w:sz w:val="22"/>
                <w:szCs w:val="22"/>
              </w:rPr>
              <w:t xml:space="preserve"> </w:t>
            </w:r>
            <w:r w:rsidR="593EFF83" w:rsidRPr="00FB7BB9">
              <w:rPr>
                <w:sz w:val="22"/>
                <w:szCs w:val="22"/>
              </w:rPr>
              <w:t>20421.94</w:t>
            </w:r>
          </w:p>
        </w:tc>
      </w:tr>
      <w:tr w:rsidR="00E66558" w:rsidRPr="00FB7BB9" w14:paraId="2A7D54DF" w14:textId="77777777" w:rsidTr="2E900DB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FB7BB9" w:rsidRDefault="009D71E8" w:rsidP="00C31636">
            <w:pPr>
              <w:pStyle w:val="TableRow"/>
              <w:spacing w:after="120"/>
              <w:ind w:left="0" w:right="0"/>
              <w:rPr>
                <w:sz w:val="22"/>
                <w:szCs w:val="22"/>
              </w:rPr>
            </w:pPr>
            <w:r w:rsidRPr="00FB7BB9">
              <w:rPr>
                <w:sz w:val="22"/>
                <w:szCs w:val="22"/>
              </w:rPr>
              <w:t>Pupil premium</w:t>
            </w:r>
            <w:r w:rsidR="005F16B6" w:rsidRPr="00FB7BB9">
              <w:rPr>
                <w:sz w:val="22"/>
                <w:szCs w:val="22"/>
              </w:rPr>
              <w:t xml:space="preserve"> </w:t>
            </w:r>
            <w:r w:rsidRPr="00FB7BB9">
              <w:rPr>
                <w:sz w:val="22"/>
                <w:szCs w:val="22"/>
              </w:rPr>
              <w:t xml:space="preserve">funding carried forward from previous years </w:t>
            </w:r>
            <w:r w:rsidRPr="00FB7BB9">
              <w:rPr>
                <w:i/>
                <w:iCs/>
                <w:sz w:val="22"/>
                <w:szCs w:val="22"/>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2869C4EB" w:rsidR="00E66558" w:rsidRPr="00FB7BB9" w:rsidRDefault="009D71E8" w:rsidP="00C31636">
            <w:pPr>
              <w:pStyle w:val="TableRow"/>
              <w:ind w:left="0" w:right="0"/>
              <w:rPr>
                <w:sz w:val="22"/>
                <w:szCs w:val="22"/>
              </w:rPr>
            </w:pPr>
            <w:r w:rsidRPr="00FB7BB9">
              <w:rPr>
                <w:sz w:val="22"/>
                <w:szCs w:val="22"/>
              </w:rPr>
              <w:t>£</w:t>
            </w:r>
            <w:r w:rsidR="5A24EAAC" w:rsidRPr="00FB7BB9">
              <w:rPr>
                <w:sz w:val="22"/>
                <w:szCs w:val="22"/>
              </w:rPr>
              <w:t>0</w:t>
            </w:r>
          </w:p>
        </w:tc>
      </w:tr>
      <w:tr w:rsidR="00E66558" w:rsidRPr="00FB7BB9" w14:paraId="2A7D54E3" w14:textId="77777777" w:rsidTr="2E900DB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FB7BB9" w:rsidRDefault="009D71E8" w:rsidP="00C31636">
            <w:pPr>
              <w:pStyle w:val="TableRow"/>
              <w:spacing w:after="120"/>
              <w:ind w:left="0" w:right="0"/>
              <w:rPr>
                <w:b/>
                <w:sz w:val="22"/>
                <w:szCs w:val="22"/>
              </w:rPr>
            </w:pPr>
            <w:r w:rsidRPr="00FB7BB9">
              <w:rPr>
                <w:b/>
                <w:sz w:val="22"/>
                <w:szCs w:val="22"/>
              </w:rPr>
              <w:t>Total budget for this academic year</w:t>
            </w:r>
          </w:p>
          <w:p w14:paraId="2A7D54E1" w14:textId="77777777" w:rsidR="00E66558" w:rsidRPr="00FB7BB9" w:rsidRDefault="009D71E8" w:rsidP="00C31636">
            <w:pPr>
              <w:pStyle w:val="TableRow"/>
              <w:ind w:left="0" w:right="0"/>
              <w:rPr>
                <w:i/>
                <w:iCs/>
                <w:sz w:val="22"/>
                <w:szCs w:val="22"/>
              </w:rPr>
            </w:pPr>
            <w:r w:rsidRPr="00FB7BB9">
              <w:rPr>
                <w:i/>
                <w:iCs/>
                <w:sz w:val="22"/>
                <w:szCs w:val="22"/>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3080E92E" w:rsidR="00E66558" w:rsidRPr="00FB7BB9" w:rsidRDefault="009D71E8" w:rsidP="00C31636">
            <w:pPr>
              <w:pStyle w:val="TableRow"/>
              <w:ind w:left="0" w:right="0"/>
              <w:rPr>
                <w:sz w:val="22"/>
                <w:szCs w:val="22"/>
              </w:rPr>
            </w:pPr>
            <w:r w:rsidRPr="00FB7BB9">
              <w:rPr>
                <w:sz w:val="22"/>
                <w:szCs w:val="22"/>
              </w:rPr>
              <w:t>£</w:t>
            </w:r>
            <w:r w:rsidR="025AB0BA" w:rsidRPr="00FB7BB9">
              <w:rPr>
                <w:sz w:val="22"/>
                <w:szCs w:val="22"/>
              </w:rPr>
              <w:t>20421.94</w:t>
            </w:r>
          </w:p>
        </w:tc>
      </w:tr>
    </w:tbl>
    <w:p w14:paraId="2A7D54E4" w14:textId="77777777" w:rsidR="00E66558" w:rsidRPr="00FB7BB9" w:rsidRDefault="009D71E8">
      <w:pPr>
        <w:pStyle w:val="Heading1"/>
        <w:rPr>
          <w:sz w:val="22"/>
          <w:szCs w:val="22"/>
        </w:rPr>
      </w:pPr>
      <w:r w:rsidRPr="00FB7BB9">
        <w:rPr>
          <w:sz w:val="22"/>
          <w:szCs w:val="22"/>
        </w:rPr>
        <w:lastRenderedPageBreak/>
        <w:t>Part A: Pupil premium strategy plan</w:t>
      </w:r>
    </w:p>
    <w:p w14:paraId="2A7D54E5" w14:textId="77777777" w:rsidR="00E66558" w:rsidRPr="00FB7BB9" w:rsidRDefault="009D71E8">
      <w:pPr>
        <w:pStyle w:val="Heading2"/>
        <w:rPr>
          <w:sz w:val="22"/>
          <w:szCs w:val="22"/>
        </w:rPr>
      </w:pPr>
      <w:bookmarkStart w:id="14" w:name="_Toc357771640"/>
      <w:bookmarkStart w:id="15" w:name="_Toc346793418"/>
      <w:r w:rsidRPr="00FB7BB9">
        <w:rPr>
          <w:sz w:val="22"/>
          <w:szCs w:val="22"/>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FB7BB9"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47EA" w14:textId="201390A6" w:rsidR="00F64C66" w:rsidRPr="00FB7BB9" w:rsidRDefault="00EE011F" w:rsidP="00F64C66">
            <w:pPr>
              <w:shd w:val="clear" w:color="auto" w:fill="FAFAFA"/>
              <w:suppressAutoHyphens w:val="0"/>
              <w:autoSpaceDN/>
              <w:spacing w:before="120" w:after="60" w:line="240" w:lineRule="auto"/>
              <w:rPr>
                <w:rFonts w:cs="Arial"/>
                <w:color w:val="424242"/>
                <w:sz w:val="22"/>
                <w:szCs w:val="22"/>
              </w:rPr>
            </w:pPr>
            <w:r w:rsidRPr="00FB7BB9">
              <w:rPr>
                <w:sz w:val="22"/>
                <w:szCs w:val="22"/>
              </w:rPr>
              <w:t xml:space="preserve">The core objective of our Pupil Premium strategy is to </w:t>
            </w:r>
            <w:r w:rsidR="00F64C66" w:rsidRPr="00FB7BB9">
              <w:rPr>
                <w:rFonts w:cs="Arial"/>
                <w:color w:val="424242"/>
                <w:sz w:val="22"/>
                <w:szCs w:val="22"/>
              </w:rPr>
              <w:t>create a safe, inclusive, and nurturing environment where all pupils—regardless of faith, culture, ability, or background—are accepted, supported, and empowered. We recognise that some of our pupils come from diverse home contexts, and that each pupil is on their own academic and spiritual journey. This includes those with special educational needs and disabilities (SEND), and those facing disadvantage. We ensure that every child receives the support, guidance, and challenge they need to thrive.</w:t>
            </w:r>
          </w:p>
          <w:p w14:paraId="6381C3DB" w14:textId="77777777" w:rsidR="00F64C66" w:rsidRPr="00FB7BB9" w:rsidRDefault="00F64C66" w:rsidP="00F64C66">
            <w:pPr>
              <w:shd w:val="clear" w:color="auto" w:fill="FAFAFA"/>
              <w:suppressAutoHyphens w:val="0"/>
              <w:autoSpaceDN/>
              <w:spacing w:before="120" w:after="60" w:line="240" w:lineRule="auto"/>
              <w:rPr>
                <w:rFonts w:cs="Arial"/>
                <w:color w:val="424242"/>
                <w:sz w:val="22"/>
                <w:szCs w:val="22"/>
              </w:rPr>
            </w:pPr>
            <w:r w:rsidRPr="00FB7BB9">
              <w:rPr>
                <w:rFonts w:cs="Arial"/>
                <w:b/>
                <w:bCs/>
                <w:color w:val="424242"/>
                <w:sz w:val="22"/>
                <w:szCs w:val="22"/>
              </w:rPr>
              <w:t>Safety and wellbeing are at the heart of everything we do.</w:t>
            </w:r>
            <w:r w:rsidRPr="00FB7BB9">
              <w:rPr>
                <w:rFonts w:cs="Arial"/>
                <w:color w:val="424242"/>
                <w:sz w:val="22"/>
                <w:szCs w:val="22"/>
              </w:rPr>
              <w:br/>
              <w:t>We work tirelessly to ensure that all pupils feel secure, respected, and free from harm—emotionally, physically, and socially. We foster a culture of kindness, courage, and ambition, where pupils are encouraged to be the best they can be.</w:t>
            </w:r>
          </w:p>
          <w:p w14:paraId="04439F53" w14:textId="77777777" w:rsidR="00F64C66" w:rsidRPr="00FB7BB9" w:rsidRDefault="00F64C66" w:rsidP="00F64C66">
            <w:pPr>
              <w:shd w:val="clear" w:color="auto" w:fill="FAFAFA"/>
              <w:suppressAutoHyphens w:val="0"/>
              <w:autoSpaceDN/>
              <w:spacing w:before="120" w:after="60" w:line="240" w:lineRule="auto"/>
              <w:rPr>
                <w:rFonts w:cs="Arial"/>
                <w:color w:val="424242"/>
                <w:sz w:val="22"/>
                <w:szCs w:val="22"/>
              </w:rPr>
            </w:pPr>
            <w:r w:rsidRPr="00FB7BB9">
              <w:rPr>
                <w:rFonts w:cs="Arial"/>
                <w:color w:val="424242"/>
                <w:sz w:val="22"/>
                <w:szCs w:val="22"/>
              </w:rPr>
              <w:t>We embody the experience of an inclusive community:</w:t>
            </w:r>
          </w:p>
          <w:p w14:paraId="3143E2CF" w14:textId="77777777" w:rsidR="00F64C66" w:rsidRPr="00FB7BB9" w:rsidRDefault="00F64C66" w:rsidP="00F64C66">
            <w:pPr>
              <w:numPr>
                <w:ilvl w:val="0"/>
                <w:numId w:val="20"/>
              </w:numPr>
              <w:shd w:val="clear" w:color="auto" w:fill="FAFAFA"/>
              <w:suppressAutoHyphens w:val="0"/>
              <w:autoSpaceDN/>
              <w:spacing w:before="100" w:beforeAutospacing="1" w:after="100" w:afterAutospacing="1" w:line="240" w:lineRule="auto"/>
              <w:rPr>
                <w:rFonts w:cs="Arial"/>
                <w:color w:val="424242"/>
                <w:sz w:val="22"/>
                <w:szCs w:val="22"/>
              </w:rPr>
            </w:pPr>
            <w:r w:rsidRPr="00FB7BB9">
              <w:rPr>
                <w:rFonts w:cs="Arial"/>
                <w:color w:val="424242"/>
                <w:sz w:val="22"/>
                <w:szCs w:val="22"/>
              </w:rPr>
              <w:t>Where everyone contributes according to their gifts and receives according to their needs.</w:t>
            </w:r>
          </w:p>
          <w:p w14:paraId="1460E6C2" w14:textId="77777777" w:rsidR="00F64C66" w:rsidRPr="00FB7BB9" w:rsidRDefault="00F64C66" w:rsidP="00F64C66">
            <w:pPr>
              <w:numPr>
                <w:ilvl w:val="0"/>
                <w:numId w:val="20"/>
              </w:numPr>
              <w:shd w:val="clear" w:color="auto" w:fill="FAFAFA"/>
              <w:suppressAutoHyphens w:val="0"/>
              <w:autoSpaceDN/>
              <w:spacing w:before="100" w:beforeAutospacing="1" w:after="100" w:afterAutospacing="1" w:line="240" w:lineRule="auto"/>
              <w:rPr>
                <w:rFonts w:cs="Arial"/>
                <w:color w:val="424242"/>
                <w:sz w:val="22"/>
                <w:szCs w:val="22"/>
              </w:rPr>
            </w:pPr>
            <w:r w:rsidRPr="00FB7BB9">
              <w:rPr>
                <w:rFonts w:cs="Arial"/>
                <w:color w:val="424242"/>
                <w:sz w:val="22"/>
                <w:szCs w:val="22"/>
              </w:rPr>
              <w:t>Where difference is celebrated and diversity enriches us all.</w:t>
            </w:r>
          </w:p>
          <w:p w14:paraId="648165DC" w14:textId="77777777" w:rsidR="00F64C66" w:rsidRPr="00FB7BB9" w:rsidRDefault="00F64C66" w:rsidP="00F64C66">
            <w:pPr>
              <w:numPr>
                <w:ilvl w:val="0"/>
                <w:numId w:val="20"/>
              </w:numPr>
              <w:shd w:val="clear" w:color="auto" w:fill="FAFAFA"/>
              <w:suppressAutoHyphens w:val="0"/>
              <w:autoSpaceDN/>
              <w:spacing w:before="100" w:beforeAutospacing="1" w:after="100" w:afterAutospacing="1" w:line="240" w:lineRule="auto"/>
              <w:rPr>
                <w:rFonts w:cs="Arial"/>
                <w:color w:val="424242"/>
                <w:sz w:val="22"/>
                <w:szCs w:val="22"/>
              </w:rPr>
            </w:pPr>
            <w:r w:rsidRPr="00FB7BB9">
              <w:rPr>
                <w:rFonts w:cs="Arial"/>
                <w:color w:val="424242"/>
                <w:sz w:val="22"/>
                <w:szCs w:val="22"/>
              </w:rPr>
              <w:t>Where barriers are removed and opportunities are created for every learner to flourish.</w:t>
            </w:r>
          </w:p>
          <w:p w14:paraId="532D8A67" w14:textId="0B251DF9" w:rsidR="00F64C66" w:rsidRPr="00FB7BB9" w:rsidRDefault="00F64C66" w:rsidP="00F64C66">
            <w:pPr>
              <w:spacing w:before="120"/>
              <w:rPr>
                <w:rFonts w:cs="Arial"/>
                <w:iCs/>
                <w:color w:val="auto"/>
                <w:sz w:val="22"/>
                <w:szCs w:val="22"/>
              </w:rPr>
            </w:pPr>
            <w:r w:rsidRPr="00FB7BB9">
              <w:rPr>
                <w:rFonts w:cs="Arial"/>
                <w:iCs/>
                <w:color w:val="auto"/>
                <w:sz w:val="22"/>
                <w:szCs w:val="22"/>
                <w:lang w:val="en-US"/>
              </w:rPr>
              <w:t>We have considered the challenges faced by all disadvantaged pupils, including those who have a social worker and/or are young carers. The activit</w:t>
            </w:r>
            <w:r w:rsidR="00325D57" w:rsidRPr="00FB7BB9">
              <w:rPr>
                <w:rFonts w:cs="Arial"/>
                <w:iCs/>
                <w:color w:val="auto"/>
                <w:sz w:val="22"/>
                <w:szCs w:val="22"/>
                <w:lang w:val="en-US"/>
              </w:rPr>
              <w:t>ies</w:t>
            </w:r>
            <w:r w:rsidRPr="00FB7BB9">
              <w:rPr>
                <w:rFonts w:cs="Arial"/>
                <w:iCs/>
                <w:color w:val="auto"/>
                <w:sz w:val="22"/>
                <w:szCs w:val="22"/>
                <w:lang w:val="en-US"/>
              </w:rPr>
              <w:t xml:space="preserve"> we have outlined in this statement </w:t>
            </w:r>
            <w:r w:rsidR="00242EB5" w:rsidRPr="00FB7BB9">
              <w:rPr>
                <w:rFonts w:cs="Arial"/>
                <w:iCs/>
                <w:color w:val="auto"/>
                <w:sz w:val="22"/>
                <w:szCs w:val="22"/>
                <w:lang w:val="en-US"/>
              </w:rPr>
              <w:t>are</w:t>
            </w:r>
            <w:r w:rsidRPr="00FB7BB9">
              <w:rPr>
                <w:rFonts w:cs="Arial"/>
                <w:iCs/>
                <w:color w:val="auto"/>
                <w:sz w:val="22"/>
                <w:szCs w:val="22"/>
                <w:lang w:val="en-US"/>
              </w:rPr>
              <w:t xml:space="preserve"> also intended to support their needs, regardless of whether they are otherwise disadvantaged or not.</w:t>
            </w:r>
          </w:p>
          <w:p w14:paraId="5A276620" w14:textId="29A0E189" w:rsidR="00EE011F" w:rsidRPr="00FB7BB9" w:rsidRDefault="00F64C66" w:rsidP="00F64C66">
            <w:pPr>
              <w:rPr>
                <w:iCs/>
                <w:color w:val="auto"/>
                <w:sz w:val="22"/>
                <w:szCs w:val="22"/>
                <w:lang w:val="en-US"/>
              </w:rPr>
            </w:pPr>
            <w:r w:rsidRPr="00FB7BB9">
              <w:rPr>
                <w:rFonts w:cs="Arial"/>
                <w:iCs/>
                <w:color w:val="auto"/>
                <w:sz w:val="22"/>
                <w:szCs w:val="22"/>
                <w:lang w:val="en-US"/>
              </w:rPr>
              <w:t xml:space="preserve">High-quality teaching is at the heart of our approach, with a focus on areas in which disadvantaged pupils require the most support. This </w:t>
            </w:r>
            <w:proofErr w:type="gramStart"/>
            <w:r w:rsidRPr="00FB7BB9">
              <w:rPr>
                <w:rFonts w:cs="Arial"/>
                <w:iCs/>
                <w:color w:val="auto"/>
                <w:sz w:val="22"/>
                <w:szCs w:val="22"/>
                <w:lang w:val="en-US"/>
              </w:rPr>
              <w:t>is</w:t>
            </w:r>
            <w:proofErr w:type="gramEnd"/>
            <w:r w:rsidRPr="00FB7BB9">
              <w:rPr>
                <w:rFonts w:cs="Arial"/>
                <w:iCs/>
                <w:color w:val="auto"/>
                <w:sz w:val="22"/>
                <w:szCs w:val="22"/>
                <w:lang w:val="en-US"/>
              </w:rPr>
              <w:t xml:space="preserve"> proven to have the greatest impact on closing the disadvantage attainment gap and at the same time will benefit the non-disadvantaged pupils in our schools. </w:t>
            </w:r>
            <w:r w:rsidRPr="00FB7BB9">
              <w:rPr>
                <w:iCs/>
                <w:color w:val="auto"/>
                <w:sz w:val="22"/>
                <w:szCs w:val="22"/>
                <w:lang w:val="en-US"/>
              </w:rPr>
              <w:t>Implicit in the intended outcomes detailed below, is the intention that non-disadvantaged pupils’ attainment will be sustained and improved alongside progress for their disadvantaged peers.</w:t>
            </w:r>
          </w:p>
          <w:p w14:paraId="3485AD3F" w14:textId="77777777" w:rsidR="00EE011F" w:rsidRPr="00FB7BB9" w:rsidRDefault="00EE011F" w:rsidP="00EE011F">
            <w:pPr>
              <w:spacing w:after="160" w:line="278" w:lineRule="auto"/>
              <w:rPr>
                <w:sz w:val="22"/>
                <w:szCs w:val="22"/>
              </w:rPr>
            </w:pPr>
            <w:r w:rsidRPr="00FB7BB9">
              <w:rPr>
                <w:sz w:val="22"/>
                <w:szCs w:val="22"/>
              </w:rPr>
              <w:t>Our focus is on three key principles:</w:t>
            </w:r>
          </w:p>
          <w:p w14:paraId="075418A4" w14:textId="77777777" w:rsidR="00EE011F" w:rsidRPr="00FB7BB9" w:rsidRDefault="00EE011F" w:rsidP="00EE011F">
            <w:pPr>
              <w:numPr>
                <w:ilvl w:val="0"/>
                <w:numId w:val="18"/>
              </w:numPr>
              <w:suppressAutoHyphens w:val="0"/>
              <w:autoSpaceDN/>
              <w:spacing w:after="160" w:line="278" w:lineRule="auto"/>
              <w:rPr>
                <w:sz w:val="22"/>
                <w:szCs w:val="22"/>
              </w:rPr>
            </w:pPr>
            <w:r w:rsidRPr="00FB7BB9">
              <w:rPr>
                <w:b/>
                <w:bCs/>
                <w:sz w:val="22"/>
                <w:szCs w:val="22"/>
              </w:rPr>
              <w:t>Early intervention:</w:t>
            </w:r>
            <w:r w:rsidRPr="00FB7BB9">
              <w:rPr>
                <w:sz w:val="22"/>
                <w:szCs w:val="22"/>
              </w:rPr>
              <w:t> We will work to close the attainment gap from the earliest possible stage, as evidence shows that gaps widen as children progress through school.</w:t>
            </w:r>
          </w:p>
          <w:p w14:paraId="4041FB62" w14:textId="77777777" w:rsidR="00EE011F" w:rsidRPr="00FB7BB9" w:rsidRDefault="00EE011F" w:rsidP="00EE011F">
            <w:pPr>
              <w:numPr>
                <w:ilvl w:val="0"/>
                <w:numId w:val="18"/>
              </w:numPr>
              <w:suppressAutoHyphens w:val="0"/>
              <w:autoSpaceDN/>
              <w:spacing w:after="160" w:line="278" w:lineRule="auto"/>
              <w:rPr>
                <w:sz w:val="22"/>
                <w:szCs w:val="22"/>
              </w:rPr>
            </w:pPr>
            <w:r w:rsidRPr="00FB7BB9">
              <w:rPr>
                <w:b/>
                <w:bCs/>
                <w:sz w:val="22"/>
                <w:szCs w:val="22"/>
              </w:rPr>
              <w:t>Individualised approach:</w:t>
            </w:r>
            <w:r w:rsidRPr="00FB7BB9">
              <w:rPr>
                <w:sz w:val="22"/>
                <w:szCs w:val="22"/>
              </w:rPr>
              <w:t> With a small cohort, we can provide bespoke, intensive support tailored to the specific needs of each disadvantaged pupil.</w:t>
            </w:r>
          </w:p>
          <w:p w14:paraId="2A7D54E9" w14:textId="23DF15AE" w:rsidR="00E66558" w:rsidRPr="00FB7BB9" w:rsidRDefault="00EE011F" w:rsidP="00EE011F">
            <w:pPr>
              <w:numPr>
                <w:ilvl w:val="0"/>
                <w:numId w:val="18"/>
              </w:numPr>
              <w:suppressAutoHyphens w:val="0"/>
              <w:autoSpaceDN/>
              <w:spacing w:after="160" w:line="278" w:lineRule="auto"/>
              <w:rPr>
                <w:sz w:val="22"/>
                <w:szCs w:val="22"/>
              </w:rPr>
            </w:pPr>
            <w:r w:rsidRPr="00FB7BB9">
              <w:rPr>
                <w:b/>
                <w:bCs/>
                <w:sz w:val="22"/>
                <w:szCs w:val="22"/>
              </w:rPr>
              <w:t>Whole-school improvement:</w:t>
            </w:r>
            <w:r w:rsidRPr="00FB7BB9">
              <w:rPr>
                <w:sz w:val="22"/>
                <w:szCs w:val="22"/>
              </w:rPr>
              <w:t> Our strategy for improving outcomes for disadvantaged pupils will also benefit the wider school community, raising standards for all.</w:t>
            </w:r>
          </w:p>
        </w:tc>
      </w:tr>
    </w:tbl>
    <w:p w14:paraId="2A7D54EB" w14:textId="77777777" w:rsidR="00E66558" w:rsidRPr="00FB7BB9" w:rsidRDefault="009D71E8">
      <w:pPr>
        <w:pStyle w:val="Heading2"/>
        <w:spacing w:before="600"/>
        <w:rPr>
          <w:sz w:val="22"/>
          <w:szCs w:val="22"/>
        </w:rPr>
      </w:pPr>
      <w:r w:rsidRPr="00FB7BB9">
        <w:rPr>
          <w:sz w:val="22"/>
          <w:szCs w:val="22"/>
        </w:rPr>
        <w:t>Challenges</w:t>
      </w:r>
    </w:p>
    <w:p w14:paraId="2A7D54EC" w14:textId="77777777" w:rsidR="00E66558" w:rsidRPr="00FB7BB9" w:rsidRDefault="009D71E8" w:rsidP="00AA355B">
      <w:pPr>
        <w:rPr>
          <w:sz w:val="22"/>
          <w:szCs w:val="22"/>
        </w:rPr>
      </w:pPr>
      <w:r w:rsidRPr="00FB7BB9">
        <w:rPr>
          <w:bCs/>
          <w:sz w:val="22"/>
          <w:szCs w:val="22"/>
        </w:rPr>
        <w:t>This details</w:t>
      </w:r>
      <w:r w:rsidRPr="00FB7BB9">
        <w:rPr>
          <w:sz w:val="22"/>
          <w:szCs w:val="22"/>
        </w:rPr>
        <w:t xml:space="preserve"> the key</w:t>
      </w:r>
      <w:r w:rsidRPr="00FB7BB9">
        <w:rPr>
          <w:bCs/>
          <w:sz w:val="22"/>
          <w:szCs w:val="22"/>
        </w:rPr>
        <w:t xml:space="preserve"> </w:t>
      </w:r>
      <w:r w:rsidRPr="00FB7BB9">
        <w:rPr>
          <w:sz w:val="22"/>
          <w:szCs w:val="22"/>
        </w:rPr>
        <w:t xml:space="preserve">challenges to </w:t>
      </w:r>
      <w:r w:rsidRPr="00FB7BB9">
        <w:rPr>
          <w:bCs/>
          <w:sz w:val="22"/>
          <w:szCs w:val="22"/>
        </w:rPr>
        <w:t>achievement that we have</w:t>
      </w:r>
      <w:r w:rsidRPr="00FB7BB9">
        <w:rPr>
          <w:sz w:val="22"/>
          <w:szCs w:val="22"/>
        </w:rPr>
        <w:t xml:space="preserve"> identified among </w:t>
      </w:r>
      <w:r w:rsidRPr="00FB7BB9">
        <w:rPr>
          <w:bCs/>
          <w:sz w:val="22"/>
          <w:szCs w:val="22"/>
        </w:rPr>
        <w:t>our</w:t>
      </w:r>
      <w:r w:rsidRPr="00FB7BB9">
        <w:rPr>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13"/>
        <w:gridCol w:w="8073"/>
      </w:tblGrid>
      <w:tr w:rsidR="00E66558" w:rsidRPr="00FB7BB9" w14:paraId="2A7D54EF" w14:textId="77777777" w:rsidTr="00066463">
        <w:tc>
          <w:tcPr>
            <w:tcW w:w="141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22202B03" w:rsidR="00E66558" w:rsidRPr="00FB7BB9" w:rsidRDefault="009D71E8" w:rsidP="00C31636">
            <w:pPr>
              <w:pStyle w:val="TableHeader"/>
              <w:ind w:left="0" w:right="0"/>
              <w:jc w:val="left"/>
              <w:rPr>
                <w:sz w:val="22"/>
                <w:szCs w:val="22"/>
              </w:rPr>
            </w:pPr>
            <w:r w:rsidRPr="00FB7BB9">
              <w:rPr>
                <w:sz w:val="22"/>
                <w:szCs w:val="22"/>
              </w:rPr>
              <w:lastRenderedPageBreak/>
              <w:t xml:space="preserve">Challenge </w:t>
            </w:r>
          </w:p>
        </w:tc>
        <w:tc>
          <w:tcPr>
            <w:tcW w:w="807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FB7BB9" w:rsidRDefault="009D71E8" w:rsidP="00C31636">
            <w:pPr>
              <w:pStyle w:val="TableHeader"/>
              <w:ind w:left="0" w:right="0"/>
              <w:jc w:val="left"/>
              <w:rPr>
                <w:sz w:val="22"/>
                <w:szCs w:val="22"/>
              </w:rPr>
            </w:pPr>
            <w:r w:rsidRPr="00FB7BB9">
              <w:rPr>
                <w:sz w:val="22"/>
                <w:szCs w:val="22"/>
              </w:rPr>
              <w:t xml:space="preserve">Detail of challenge </w:t>
            </w:r>
          </w:p>
        </w:tc>
      </w:tr>
      <w:tr w:rsidR="00E66558" w:rsidRPr="00FB7BB9" w14:paraId="2A7D54F2" w14:textId="77777777" w:rsidTr="00066463">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1D1F6D4A" w:rsidR="00E66558" w:rsidRPr="00FB7BB9" w:rsidRDefault="00E66558" w:rsidP="00EC77E5">
            <w:pPr>
              <w:pStyle w:val="TableRow"/>
              <w:numPr>
                <w:ilvl w:val="0"/>
                <w:numId w:val="19"/>
              </w:numPr>
              <w:ind w:right="0"/>
              <w:rPr>
                <w:sz w:val="22"/>
                <w:szCs w:val="22"/>
              </w:rPr>
            </w:pPr>
          </w:p>
        </w:tc>
        <w:tc>
          <w:tcPr>
            <w:tcW w:w="8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33DF8" w14:textId="77777777" w:rsidR="002F08BA" w:rsidRPr="00FB7BB9" w:rsidRDefault="002F08BA" w:rsidP="00C31636">
            <w:pPr>
              <w:pStyle w:val="TableRowCentered"/>
              <w:ind w:left="0" w:right="0"/>
              <w:jc w:val="left"/>
              <w:rPr>
                <w:sz w:val="22"/>
                <w:szCs w:val="22"/>
              </w:rPr>
            </w:pPr>
            <w:r w:rsidRPr="00FB7BB9">
              <w:rPr>
                <w:sz w:val="22"/>
                <w:szCs w:val="22"/>
              </w:rPr>
              <w:t xml:space="preserve">Internal and external assessment indicates that attainment of disadvantaged pupils in writing is below that of their non disadvantaged peers.  </w:t>
            </w:r>
          </w:p>
          <w:p w14:paraId="4682818C" w14:textId="77777777" w:rsidR="00754CB0" w:rsidRPr="00FB7BB9" w:rsidRDefault="00754CB0" w:rsidP="00C31636">
            <w:pPr>
              <w:pStyle w:val="TableRowCentered"/>
              <w:ind w:left="0" w:right="0"/>
              <w:jc w:val="left"/>
              <w:rPr>
                <w:sz w:val="22"/>
                <w:szCs w:val="22"/>
              </w:rPr>
            </w:pPr>
          </w:p>
          <w:p w14:paraId="703F15F7" w14:textId="0C37CADC" w:rsidR="00754CB0" w:rsidRPr="00FB7BB9" w:rsidRDefault="00754CB0" w:rsidP="00C31636">
            <w:pPr>
              <w:pStyle w:val="TableRowCentered"/>
              <w:ind w:left="0" w:right="0"/>
              <w:jc w:val="left"/>
              <w:rPr>
                <w:sz w:val="22"/>
                <w:szCs w:val="22"/>
              </w:rPr>
            </w:pPr>
            <w:r w:rsidRPr="00FB7BB9">
              <w:rPr>
                <w:sz w:val="22"/>
                <w:szCs w:val="22"/>
              </w:rPr>
              <w:t>School analysis tells us that the two most significant barriers in writing are vocabulary and fluency in transcription skills.</w:t>
            </w:r>
          </w:p>
          <w:p w14:paraId="5821C3DB" w14:textId="77777777" w:rsidR="002F08BA" w:rsidRPr="00FB7BB9" w:rsidRDefault="002F08BA" w:rsidP="00C31636">
            <w:pPr>
              <w:pStyle w:val="TableRowCentered"/>
              <w:ind w:left="0" w:right="0"/>
              <w:jc w:val="left"/>
              <w:rPr>
                <w:sz w:val="22"/>
                <w:szCs w:val="22"/>
              </w:rPr>
            </w:pPr>
          </w:p>
          <w:p w14:paraId="496AE344" w14:textId="77777777" w:rsidR="00E66558" w:rsidRPr="00FB7BB9" w:rsidRDefault="002F08BA" w:rsidP="00C31636">
            <w:pPr>
              <w:pStyle w:val="TableRowCentered"/>
              <w:ind w:left="0" w:right="0"/>
              <w:jc w:val="left"/>
              <w:rPr>
                <w:sz w:val="22"/>
                <w:szCs w:val="22"/>
              </w:rPr>
            </w:pPr>
            <w:r w:rsidRPr="00FB7BB9">
              <w:rPr>
                <w:sz w:val="22"/>
                <w:szCs w:val="22"/>
              </w:rPr>
              <w:t>This gap is evident when children enter our Early Years and in our Year 6 outcomes</w:t>
            </w:r>
            <w:r w:rsidR="00066463" w:rsidRPr="00FB7BB9">
              <w:rPr>
                <w:sz w:val="22"/>
                <w:szCs w:val="22"/>
              </w:rPr>
              <w:t>.</w:t>
            </w:r>
          </w:p>
          <w:p w14:paraId="4C28C484" w14:textId="77777777" w:rsidR="00066463" w:rsidRPr="00FB7BB9" w:rsidRDefault="00066463" w:rsidP="00C31636">
            <w:pPr>
              <w:pStyle w:val="TableRowCentered"/>
              <w:ind w:left="0" w:right="0"/>
              <w:jc w:val="left"/>
              <w:rPr>
                <w:sz w:val="22"/>
                <w:szCs w:val="22"/>
              </w:rPr>
            </w:pPr>
          </w:p>
          <w:p w14:paraId="2A7D54F1" w14:textId="15C8559C" w:rsidR="00066463" w:rsidRPr="00FB7BB9" w:rsidRDefault="00066463" w:rsidP="00C31636">
            <w:pPr>
              <w:pStyle w:val="TableRowCentered"/>
              <w:ind w:left="0" w:right="0"/>
              <w:jc w:val="left"/>
              <w:rPr>
                <w:sz w:val="22"/>
                <w:szCs w:val="22"/>
              </w:rPr>
            </w:pPr>
            <w:r w:rsidRPr="00FB7BB9">
              <w:rPr>
                <w:sz w:val="22"/>
                <w:szCs w:val="22"/>
              </w:rPr>
              <w:t>B</w:t>
            </w:r>
            <w:r w:rsidRPr="00FB7BB9">
              <w:rPr>
                <w:sz w:val="22"/>
                <w:szCs w:val="22"/>
              </w:rPr>
              <w:t xml:space="preserve">y the end of key stage 2, </w:t>
            </w:r>
            <w:r w:rsidRPr="00FB7BB9">
              <w:rPr>
                <w:sz w:val="22"/>
                <w:szCs w:val="22"/>
              </w:rPr>
              <w:t>Writing</w:t>
            </w:r>
            <w:r w:rsidRPr="00FB7BB9">
              <w:rPr>
                <w:sz w:val="22"/>
                <w:szCs w:val="22"/>
              </w:rPr>
              <w:t xml:space="preserve"> can be an obstacle to achieving EXS RWM combined.</w:t>
            </w:r>
          </w:p>
        </w:tc>
      </w:tr>
      <w:tr w:rsidR="00066463" w:rsidRPr="00FB7BB9" w14:paraId="040F4565" w14:textId="77777777" w:rsidTr="00066463">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7BBFB" w14:textId="59B05EDD" w:rsidR="00066463" w:rsidRPr="00FB7BB9" w:rsidRDefault="00066463" w:rsidP="00EC77E5">
            <w:pPr>
              <w:pStyle w:val="TableRow"/>
              <w:numPr>
                <w:ilvl w:val="0"/>
                <w:numId w:val="19"/>
              </w:numPr>
              <w:ind w:right="0"/>
              <w:rPr>
                <w:b/>
                <w:bCs/>
                <w:sz w:val="22"/>
                <w:szCs w:val="22"/>
              </w:rPr>
            </w:pPr>
          </w:p>
        </w:tc>
        <w:tc>
          <w:tcPr>
            <w:tcW w:w="8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BC8F" w14:textId="77777777" w:rsidR="00066463" w:rsidRPr="00FB7BB9" w:rsidRDefault="00066463" w:rsidP="00C31636">
            <w:pPr>
              <w:pStyle w:val="TableRowCentered"/>
              <w:ind w:left="0" w:right="0"/>
              <w:jc w:val="left"/>
              <w:rPr>
                <w:sz w:val="22"/>
                <w:szCs w:val="22"/>
              </w:rPr>
            </w:pPr>
            <w:r w:rsidRPr="00FB7BB9">
              <w:rPr>
                <w:sz w:val="22"/>
                <w:szCs w:val="22"/>
              </w:rPr>
              <w:t>Internal and external assessments indicate that Maths attainment among disadvantaged pupils is sometimes below that of non-disadvantaged pupils.</w:t>
            </w:r>
          </w:p>
          <w:p w14:paraId="67108FC1" w14:textId="77777777" w:rsidR="00066463" w:rsidRPr="00FB7BB9" w:rsidRDefault="00066463" w:rsidP="00C31636">
            <w:pPr>
              <w:pStyle w:val="TableRowCentered"/>
              <w:ind w:left="0" w:right="0"/>
              <w:jc w:val="left"/>
              <w:rPr>
                <w:sz w:val="22"/>
                <w:szCs w:val="22"/>
              </w:rPr>
            </w:pPr>
          </w:p>
          <w:p w14:paraId="7BAE8498" w14:textId="77777777" w:rsidR="00066463" w:rsidRPr="00FB7BB9" w:rsidRDefault="00066463" w:rsidP="00C31636">
            <w:pPr>
              <w:pStyle w:val="TableRowCentered"/>
              <w:ind w:left="0" w:right="0"/>
              <w:jc w:val="left"/>
              <w:rPr>
                <w:sz w:val="22"/>
                <w:szCs w:val="22"/>
              </w:rPr>
            </w:pPr>
            <w:r w:rsidRPr="00FB7BB9">
              <w:rPr>
                <w:sz w:val="22"/>
                <w:szCs w:val="22"/>
              </w:rPr>
              <w:t>School analysis tells us that some of our PP children are less able at applying their Maths knowledge and skills, reasoning and articulating what they know</w:t>
            </w:r>
          </w:p>
          <w:p w14:paraId="40174E9F" w14:textId="77777777" w:rsidR="00066463" w:rsidRPr="00FB7BB9" w:rsidRDefault="00066463" w:rsidP="00C31636">
            <w:pPr>
              <w:pStyle w:val="TableRowCentered"/>
              <w:ind w:left="0" w:right="0"/>
              <w:jc w:val="left"/>
              <w:rPr>
                <w:sz w:val="22"/>
                <w:szCs w:val="22"/>
              </w:rPr>
            </w:pPr>
          </w:p>
          <w:p w14:paraId="161378D5" w14:textId="0D0159C3" w:rsidR="00066463" w:rsidRPr="00FB7BB9" w:rsidRDefault="00066463" w:rsidP="00C31636">
            <w:pPr>
              <w:pStyle w:val="TableRowCentered"/>
              <w:ind w:left="0" w:right="0"/>
              <w:jc w:val="left"/>
              <w:rPr>
                <w:sz w:val="22"/>
                <w:szCs w:val="22"/>
              </w:rPr>
            </w:pPr>
            <w:r w:rsidRPr="00FB7BB9">
              <w:rPr>
                <w:sz w:val="22"/>
                <w:szCs w:val="22"/>
              </w:rPr>
              <w:t>Our disadvantaged children with multiple disadvantage are less successful at reaching ARE</w:t>
            </w:r>
          </w:p>
        </w:tc>
      </w:tr>
      <w:tr w:rsidR="00E66558" w:rsidRPr="00FB7BB9" w14:paraId="2A7D54F5" w14:textId="77777777" w:rsidTr="00066463">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5E3419DA" w:rsidR="00E66558" w:rsidRPr="00FB7BB9" w:rsidRDefault="00E66558" w:rsidP="00EC77E5">
            <w:pPr>
              <w:pStyle w:val="TableRow"/>
              <w:numPr>
                <w:ilvl w:val="0"/>
                <w:numId w:val="19"/>
              </w:numPr>
              <w:ind w:right="0"/>
              <w:rPr>
                <w:sz w:val="22"/>
                <w:szCs w:val="22"/>
              </w:rPr>
            </w:pPr>
          </w:p>
        </w:tc>
        <w:tc>
          <w:tcPr>
            <w:tcW w:w="8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F756A" w14:textId="77777777" w:rsidR="002F08BA" w:rsidRPr="00FB7BB9" w:rsidRDefault="002F08BA" w:rsidP="00C31636">
            <w:pPr>
              <w:pStyle w:val="TableRowCentered"/>
              <w:ind w:left="0" w:right="0"/>
              <w:jc w:val="left"/>
              <w:rPr>
                <w:sz w:val="22"/>
                <w:szCs w:val="22"/>
              </w:rPr>
            </w:pPr>
            <w:r w:rsidRPr="00FB7BB9">
              <w:rPr>
                <w:sz w:val="22"/>
                <w:szCs w:val="22"/>
              </w:rPr>
              <w:t>S</w:t>
            </w:r>
            <w:r w:rsidRPr="00FB7BB9">
              <w:rPr>
                <w:sz w:val="22"/>
                <w:szCs w:val="22"/>
              </w:rPr>
              <w:t xml:space="preserve">crutiny of assessments, observations and discussions with school staff indicate underdeveloped oral language skills and vocabulary gaps among </w:t>
            </w:r>
            <w:r w:rsidRPr="00FB7BB9">
              <w:rPr>
                <w:sz w:val="22"/>
                <w:szCs w:val="22"/>
              </w:rPr>
              <w:t>some</w:t>
            </w:r>
            <w:r w:rsidRPr="00FB7BB9">
              <w:rPr>
                <w:sz w:val="22"/>
                <w:szCs w:val="22"/>
              </w:rPr>
              <w:t xml:space="preserve"> disadvantaged pupils.</w:t>
            </w:r>
            <w:r w:rsidRPr="00FB7BB9">
              <w:rPr>
                <w:sz w:val="22"/>
                <w:szCs w:val="22"/>
              </w:rPr>
              <w:t xml:space="preserve"> T</w:t>
            </w:r>
            <w:r w:rsidRPr="00FB7BB9">
              <w:rPr>
                <w:sz w:val="22"/>
                <w:szCs w:val="22"/>
              </w:rPr>
              <w:t>hese are evident from entry into Reception where some disadvantaged pupils</w:t>
            </w:r>
            <w:r w:rsidRPr="00FB7BB9">
              <w:rPr>
                <w:sz w:val="22"/>
                <w:szCs w:val="22"/>
              </w:rPr>
              <w:t xml:space="preserve"> join our school without the secure level of oracy as their non disadvantaged peers.  </w:t>
            </w:r>
          </w:p>
          <w:p w14:paraId="29D21C40" w14:textId="77777777" w:rsidR="002F08BA" w:rsidRPr="00FB7BB9" w:rsidRDefault="002F08BA" w:rsidP="00C31636">
            <w:pPr>
              <w:pStyle w:val="TableRowCentered"/>
              <w:ind w:left="0" w:right="0"/>
              <w:jc w:val="left"/>
              <w:rPr>
                <w:sz w:val="22"/>
                <w:szCs w:val="22"/>
              </w:rPr>
            </w:pPr>
          </w:p>
          <w:p w14:paraId="15A92ACD" w14:textId="77777777" w:rsidR="002F08BA" w:rsidRPr="00FB7BB9" w:rsidRDefault="002F08BA" w:rsidP="00C31636">
            <w:pPr>
              <w:pStyle w:val="TableRowCentered"/>
              <w:ind w:left="0" w:right="0"/>
              <w:jc w:val="left"/>
              <w:rPr>
                <w:sz w:val="22"/>
                <w:szCs w:val="22"/>
              </w:rPr>
            </w:pPr>
            <w:r w:rsidRPr="00FB7BB9">
              <w:rPr>
                <w:sz w:val="22"/>
                <w:szCs w:val="22"/>
              </w:rPr>
              <w:t xml:space="preserve">As these children progress through the school their vocabulary development is not as rich, varied or enhanced as their non disadvantaged peers. </w:t>
            </w:r>
          </w:p>
          <w:p w14:paraId="1C965014" w14:textId="77777777" w:rsidR="002F08BA" w:rsidRPr="00FB7BB9" w:rsidRDefault="002F08BA" w:rsidP="00C31636">
            <w:pPr>
              <w:pStyle w:val="TableRowCentered"/>
              <w:ind w:left="0" w:right="0"/>
              <w:jc w:val="left"/>
              <w:rPr>
                <w:sz w:val="22"/>
                <w:szCs w:val="22"/>
              </w:rPr>
            </w:pPr>
          </w:p>
          <w:p w14:paraId="2A7D54F4" w14:textId="14F85387" w:rsidR="00E66558" w:rsidRPr="00FB7BB9" w:rsidRDefault="002F08BA" w:rsidP="00C31636">
            <w:pPr>
              <w:pStyle w:val="TableRowCentered"/>
              <w:ind w:left="0" w:right="0"/>
              <w:jc w:val="left"/>
              <w:rPr>
                <w:sz w:val="22"/>
                <w:szCs w:val="22"/>
              </w:rPr>
            </w:pPr>
            <w:r w:rsidRPr="00FB7BB9">
              <w:rPr>
                <w:sz w:val="22"/>
                <w:szCs w:val="22"/>
              </w:rPr>
              <w:t>B</w:t>
            </w:r>
            <w:r w:rsidRPr="00FB7BB9">
              <w:rPr>
                <w:sz w:val="22"/>
                <w:szCs w:val="22"/>
              </w:rPr>
              <w:t xml:space="preserve">y the end of key stage 2, writing remains an obstacle to achieving EXS, and GDS, RWM combined for some disadvantaged </w:t>
            </w:r>
            <w:proofErr w:type="gramStart"/>
            <w:r w:rsidRPr="00FB7BB9">
              <w:rPr>
                <w:sz w:val="22"/>
                <w:szCs w:val="22"/>
              </w:rPr>
              <w:t>pupils in particular</w:t>
            </w:r>
            <w:proofErr w:type="gramEnd"/>
            <w:r w:rsidRPr="00FB7BB9">
              <w:rPr>
                <w:sz w:val="22"/>
                <w:szCs w:val="22"/>
              </w:rPr>
              <w:t>.</w:t>
            </w:r>
          </w:p>
        </w:tc>
      </w:tr>
      <w:tr w:rsidR="00E66558" w:rsidRPr="00FB7BB9" w14:paraId="2A7D54F8" w14:textId="77777777" w:rsidTr="00066463">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0FD0AAAC" w:rsidR="00E66558" w:rsidRPr="00FB7BB9" w:rsidRDefault="00E66558" w:rsidP="00EC77E5">
            <w:pPr>
              <w:pStyle w:val="TableRow"/>
              <w:numPr>
                <w:ilvl w:val="0"/>
                <w:numId w:val="19"/>
              </w:numPr>
              <w:ind w:right="0"/>
              <w:rPr>
                <w:sz w:val="22"/>
                <w:szCs w:val="22"/>
              </w:rPr>
            </w:pPr>
          </w:p>
        </w:tc>
        <w:tc>
          <w:tcPr>
            <w:tcW w:w="8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78E87" w14:textId="77777777" w:rsidR="00754CB0" w:rsidRPr="00FB7BB9" w:rsidRDefault="00EE011F" w:rsidP="00C31636">
            <w:pPr>
              <w:pStyle w:val="TableRowCentered"/>
              <w:ind w:left="0" w:right="0"/>
              <w:jc w:val="left"/>
              <w:rPr>
                <w:color w:val="auto"/>
                <w:sz w:val="22"/>
                <w:szCs w:val="22"/>
              </w:rPr>
            </w:pPr>
            <w:r w:rsidRPr="00FB7BB9">
              <w:rPr>
                <w:color w:val="auto"/>
                <w:sz w:val="22"/>
                <w:szCs w:val="22"/>
              </w:rPr>
              <w:t xml:space="preserve">In a semi-rural, affluent area, </w:t>
            </w:r>
            <w:r w:rsidR="00754CB0" w:rsidRPr="00FB7BB9">
              <w:rPr>
                <w:color w:val="auto"/>
                <w:sz w:val="22"/>
                <w:szCs w:val="22"/>
              </w:rPr>
              <w:t xml:space="preserve">there is a risk that our </w:t>
            </w:r>
            <w:r w:rsidRPr="00FB7BB9">
              <w:rPr>
                <w:color w:val="auto"/>
                <w:sz w:val="22"/>
                <w:szCs w:val="22"/>
              </w:rPr>
              <w:t xml:space="preserve">disadvantaged pupils </w:t>
            </w:r>
            <w:r w:rsidR="00754CB0" w:rsidRPr="00FB7BB9">
              <w:rPr>
                <w:color w:val="auto"/>
                <w:sz w:val="22"/>
                <w:szCs w:val="22"/>
              </w:rPr>
              <w:t>do not experience a comparable range of activities, that enhances cultural capital, as their non disadvantaged peers</w:t>
            </w:r>
            <w:r w:rsidR="00FD4293" w:rsidRPr="00FB7BB9">
              <w:rPr>
                <w:color w:val="auto"/>
                <w:sz w:val="22"/>
                <w:szCs w:val="22"/>
              </w:rPr>
              <w:t xml:space="preserve">. </w:t>
            </w:r>
          </w:p>
          <w:p w14:paraId="640A4C47" w14:textId="77777777" w:rsidR="00066463" w:rsidRPr="00FB7BB9" w:rsidRDefault="00066463" w:rsidP="00C31636">
            <w:pPr>
              <w:pStyle w:val="TableRowCentered"/>
              <w:ind w:left="0" w:right="0"/>
              <w:jc w:val="left"/>
              <w:rPr>
                <w:color w:val="auto"/>
                <w:sz w:val="22"/>
                <w:szCs w:val="22"/>
              </w:rPr>
            </w:pPr>
          </w:p>
          <w:p w14:paraId="2743DAAA" w14:textId="77777777" w:rsidR="00E66558" w:rsidRPr="00FB7BB9" w:rsidRDefault="00EE011F" w:rsidP="00C31636">
            <w:pPr>
              <w:pStyle w:val="TableRowCentered"/>
              <w:ind w:left="0" w:right="0"/>
              <w:jc w:val="left"/>
              <w:rPr>
                <w:color w:val="auto"/>
                <w:sz w:val="22"/>
                <w:szCs w:val="22"/>
              </w:rPr>
            </w:pPr>
            <w:r w:rsidRPr="00FB7BB9">
              <w:rPr>
                <w:color w:val="auto"/>
                <w:sz w:val="22"/>
                <w:szCs w:val="22"/>
              </w:rPr>
              <w:t>The cost of enrichment activities, such as school trips or after-school clubs, can also be a barrier to participation</w:t>
            </w:r>
            <w:r w:rsidR="00754CB0" w:rsidRPr="00FB7BB9">
              <w:rPr>
                <w:color w:val="auto"/>
                <w:sz w:val="22"/>
                <w:szCs w:val="22"/>
              </w:rPr>
              <w:t>, inclusivity and a sense of belonging.</w:t>
            </w:r>
            <w:r w:rsidR="00FD4293" w:rsidRPr="00FB7BB9">
              <w:rPr>
                <w:color w:val="auto"/>
                <w:sz w:val="22"/>
                <w:szCs w:val="22"/>
              </w:rPr>
              <w:t xml:space="preserve"> </w:t>
            </w:r>
          </w:p>
          <w:p w14:paraId="4E94922A" w14:textId="77777777" w:rsidR="00066463" w:rsidRPr="00FB7BB9" w:rsidRDefault="00066463" w:rsidP="00C31636">
            <w:pPr>
              <w:pStyle w:val="TableRowCentered"/>
              <w:ind w:left="0" w:right="0"/>
              <w:jc w:val="left"/>
              <w:rPr>
                <w:color w:val="auto"/>
                <w:sz w:val="22"/>
                <w:szCs w:val="22"/>
              </w:rPr>
            </w:pPr>
          </w:p>
          <w:p w14:paraId="2A7D54F7" w14:textId="34B822F6" w:rsidR="00754CB0" w:rsidRPr="00FB7BB9" w:rsidRDefault="00066463" w:rsidP="00C31636">
            <w:pPr>
              <w:pStyle w:val="TableRowCentered"/>
              <w:ind w:left="0" w:right="0"/>
              <w:jc w:val="left"/>
              <w:rPr>
                <w:sz w:val="22"/>
                <w:szCs w:val="22"/>
              </w:rPr>
            </w:pPr>
            <w:r w:rsidRPr="00FB7BB9">
              <w:rPr>
                <w:color w:val="auto"/>
                <w:sz w:val="22"/>
                <w:szCs w:val="22"/>
              </w:rPr>
              <w:t>Occasionally</w:t>
            </w:r>
            <w:r w:rsidR="00754CB0" w:rsidRPr="00FB7BB9">
              <w:rPr>
                <w:color w:val="auto"/>
                <w:sz w:val="22"/>
                <w:szCs w:val="22"/>
              </w:rPr>
              <w:t xml:space="preserve">, disadvantaged pupils show higher levels of anxiety and are at </w:t>
            </w:r>
            <w:r w:rsidRPr="00FB7BB9">
              <w:rPr>
                <w:color w:val="auto"/>
                <w:sz w:val="22"/>
                <w:szCs w:val="22"/>
              </w:rPr>
              <w:t>higher risk of EBSA.</w:t>
            </w:r>
          </w:p>
        </w:tc>
      </w:tr>
      <w:tr w:rsidR="00E66558" w:rsidRPr="00FB7BB9" w14:paraId="2A7D54FB" w14:textId="77777777" w:rsidTr="00066463">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5330403B" w:rsidR="00E66558" w:rsidRPr="00FB7BB9" w:rsidRDefault="00E66558" w:rsidP="00EC77E5">
            <w:pPr>
              <w:pStyle w:val="TableRow"/>
              <w:numPr>
                <w:ilvl w:val="0"/>
                <w:numId w:val="19"/>
              </w:numPr>
              <w:ind w:right="0"/>
              <w:rPr>
                <w:sz w:val="22"/>
                <w:szCs w:val="22"/>
              </w:rPr>
            </w:pPr>
          </w:p>
        </w:tc>
        <w:tc>
          <w:tcPr>
            <w:tcW w:w="8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9A56B" w14:textId="77777777" w:rsidR="00754CB0" w:rsidRPr="00FB7BB9" w:rsidRDefault="00EE011F" w:rsidP="00C31636">
            <w:pPr>
              <w:pStyle w:val="TableRowCentered"/>
              <w:ind w:left="0" w:right="0"/>
              <w:jc w:val="left"/>
              <w:rPr>
                <w:strike/>
                <w:color w:val="EE0000"/>
                <w:sz w:val="22"/>
                <w:szCs w:val="22"/>
              </w:rPr>
            </w:pPr>
            <w:r w:rsidRPr="00FB7BB9">
              <w:rPr>
                <w:sz w:val="22"/>
                <w:szCs w:val="22"/>
              </w:rPr>
              <w:t xml:space="preserve">While general school attendance is good, some disadvantaged pupils have higher rates of persistent absence, indicating underlying non-academic or family </w:t>
            </w:r>
            <w:r w:rsidR="000F7071" w:rsidRPr="00FB7BB9">
              <w:rPr>
                <w:sz w:val="22"/>
                <w:szCs w:val="22"/>
              </w:rPr>
              <w:t>challenges</w:t>
            </w:r>
            <w:r w:rsidRPr="00FB7BB9">
              <w:rPr>
                <w:sz w:val="22"/>
                <w:szCs w:val="22"/>
              </w:rPr>
              <w:t xml:space="preserve"> that need to be </w:t>
            </w:r>
            <w:r w:rsidR="00754CB0" w:rsidRPr="00FB7BB9">
              <w:rPr>
                <w:color w:val="auto"/>
                <w:sz w:val="22"/>
                <w:szCs w:val="22"/>
              </w:rPr>
              <w:t>supported.</w:t>
            </w:r>
          </w:p>
          <w:p w14:paraId="49CFBE57" w14:textId="77777777" w:rsidR="00E66558" w:rsidRPr="00FB7BB9" w:rsidRDefault="00E66558" w:rsidP="00C31636">
            <w:pPr>
              <w:pStyle w:val="TableRowCentered"/>
              <w:ind w:left="0" w:right="0"/>
              <w:jc w:val="left"/>
              <w:rPr>
                <w:strike/>
                <w:color w:val="EE0000"/>
                <w:sz w:val="22"/>
                <w:szCs w:val="22"/>
              </w:rPr>
            </w:pPr>
          </w:p>
          <w:p w14:paraId="2A7D54FA" w14:textId="16C75AFF" w:rsidR="00066463" w:rsidRPr="00FB7BB9" w:rsidRDefault="00066463" w:rsidP="00C31636">
            <w:pPr>
              <w:pStyle w:val="TableRowCentered"/>
              <w:ind w:left="0" w:right="0"/>
              <w:jc w:val="left"/>
              <w:rPr>
                <w:iCs/>
                <w:sz w:val="22"/>
                <w:szCs w:val="22"/>
              </w:rPr>
            </w:pPr>
            <w:r w:rsidRPr="00FB7BB9">
              <w:rPr>
                <w:iCs/>
                <w:sz w:val="22"/>
                <w:szCs w:val="22"/>
              </w:rPr>
              <w:t>W</w:t>
            </w:r>
            <w:r w:rsidRPr="00FB7BB9">
              <w:rPr>
                <w:iCs/>
                <w:sz w:val="22"/>
                <w:szCs w:val="22"/>
              </w:rPr>
              <w:t>e want to continue to close this gap between disadvantaged and non-disadvantaged pupils.</w:t>
            </w:r>
          </w:p>
        </w:tc>
      </w:tr>
    </w:tbl>
    <w:p w14:paraId="2A7D54FF" w14:textId="77777777" w:rsidR="00E66558" w:rsidRPr="00FB7BB9" w:rsidRDefault="009D71E8">
      <w:pPr>
        <w:pStyle w:val="Heading2"/>
        <w:spacing w:before="600"/>
        <w:rPr>
          <w:sz w:val="22"/>
          <w:szCs w:val="22"/>
        </w:rPr>
      </w:pPr>
      <w:bookmarkStart w:id="16" w:name="_Toc443397160"/>
      <w:r w:rsidRPr="00FB7BB9">
        <w:rPr>
          <w:sz w:val="22"/>
          <w:szCs w:val="22"/>
        </w:rPr>
        <w:lastRenderedPageBreak/>
        <w:t xml:space="preserve">Intended outcomes </w:t>
      </w:r>
    </w:p>
    <w:p w14:paraId="2A7D5500" w14:textId="77777777" w:rsidR="00E66558" w:rsidRPr="00FB7BB9" w:rsidRDefault="009D71E8">
      <w:pPr>
        <w:rPr>
          <w:sz w:val="22"/>
          <w:szCs w:val="22"/>
        </w:rPr>
      </w:pPr>
      <w:r w:rsidRPr="00FB7BB9">
        <w:rPr>
          <w:color w:val="auto"/>
          <w:sz w:val="22"/>
          <w:szCs w:val="22"/>
        </w:rPr>
        <w:t xml:space="preserve">This explains the outcomes we are aiming for </w:t>
      </w:r>
      <w:r w:rsidRPr="00FB7BB9">
        <w:rPr>
          <w:b/>
          <w:bCs/>
          <w:color w:val="auto"/>
          <w:sz w:val="22"/>
          <w:szCs w:val="22"/>
        </w:rPr>
        <w:t>by the end of our current strategy plan</w:t>
      </w:r>
      <w:r w:rsidRPr="00FB7BB9">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972"/>
        <w:gridCol w:w="6514"/>
      </w:tblGrid>
      <w:tr w:rsidR="00E66558" w:rsidRPr="00FB7BB9" w14:paraId="2A7D5503" w14:textId="77777777" w:rsidTr="00153556">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FB7BB9" w:rsidRDefault="009D71E8" w:rsidP="00C31636">
            <w:pPr>
              <w:pStyle w:val="TableHeader"/>
              <w:ind w:left="0" w:right="0"/>
              <w:jc w:val="left"/>
              <w:rPr>
                <w:sz w:val="22"/>
                <w:szCs w:val="22"/>
              </w:rPr>
            </w:pPr>
            <w:r w:rsidRPr="00FB7BB9">
              <w:rPr>
                <w:sz w:val="22"/>
                <w:szCs w:val="22"/>
              </w:rPr>
              <w:t>Intended outcome</w:t>
            </w:r>
          </w:p>
        </w:tc>
        <w:tc>
          <w:tcPr>
            <w:tcW w:w="65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FB7BB9" w:rsidRDefault="009D71E8" w:rsidP="00C31636">
            <w:pPr>
              <w:pStyle w:val="TableHeader"/>
              <w:ind w:left="0" w:right="0"/>
              <w:jc w:val="left"/>
              <w:rPr>
                <w:sz w:val="22"/>
                <w:szCs w:val="22"/>
              </w:rPr>
            </w:pPr>
            <w:r w:rsidRPr="00FB7BB9">
              <w:rPr>
                <w:sz w:val="22"/>
                <w:szCs w:val="22"/>
              </w:rPr>
              <w:t>Success criteria</w:t>
            </w:r>
          </w:p>
        </w:tc>
      </w:tr>
      <w:tr w:rsidR="00E66558" w:rsidRPr="00FB7BB9" w14:paraId="2A7D5506" w14:textId="77777777" w:rsidTr="0015355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5465DA16" w:rsidR="00E66558" w:rsidRPr="00FB7BB9" w:rsidRDefault="00EE011F" w:rsidP="00C31636">
            <w:pPr>
              <w:pStyle w:val="TableRow"/>
              <w:ind w:left="0" w:right="0"/>
              <w:rPr>
                <w:sz w:val="22"/>
                <w:szCs w:val="22"/>
              </w:rPr>
            </w:pPr>
            <w:r w:rsidRPr="00FB7BB9">
              <w:rPr>
                <w:b/>
                <w:bCs/>
                <w:sz w:val="22"/>
                <w:szCs w:val="22"/>
              </w:rPr>
              <w:t xml:space="preserve">Improved attainment in </w:t>
            </w:r>
            <w:r w:rsidR="00BA69D8" w:rsidRPr="00FB7BB9">
              <w:rPr>
                <w:b/>
                <w:bCs/>
                <w:sz w:val="22"/>
                <w:szCs w:val="22"/>
              </w:rPr>
              <w:t>Writing</w:t>
            </w:r>
            <w:r w:rsidRPr="00FB7BB9">
              <w:rPr>
                <w:b/>
                <w:bCs/>
                <w:sz w:val="22"/>
                <w:szCs w:val="22"/>
              </w:rPr>
              <w:t xml:space="preserve"> for PP pupils</w:t>
            </w:r>
          </w:p>
        </w:tc>
        <w:tc>
          <w:tcPr>
            <w:tcW w:w="6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43768" w14:textId="59F2325B" w:rsidR="00E66558" w:rsidRPr="00FB7BB9" w:rsidRDefault="00BA69D8" w:rsidP="00C31636">
            <w:pPr>
              <w:pStyle w:val="TableRowCentered"/>
              <w:ind w:left="0" w:right="0"/>
              <w:jc w:val="left"/>
              <w:rPr>
                <w:sz w:val="22"/>
                <w:szCs w:val="22"/>
              </w:rPr>
            </w:pPr>
            <w:r w:rsidRPr="00FB7BB9">
              <w:rPr>
                <w:sz w:val="22"/>
                <w:szCs w:val="22"/>
              </w:rPr>
              <w:t>K</w:t>
            </w:r>
            <w:r w:rsidRPr="00FB7BB9">
              <w:rPr>
                <w:sz w:val="22"/>
                <w:szCs w:val="22"/>
              </w:rPr>
              <w:t>S2 writing outcomes in 202</w:t>
            </w:r>
            <w:r w:rsidR="0031073F" w:rsidRPr="00FB7BB9">
              <w:rPr>
                <w:sz w:val="22"/>
                <w:szCs w:val="22"/>
              </w:rPr>
              <w:t>6</w:t>
            </w:r>
            <w:r w:rsidRPr="00FB7BB9">
              <w:rPr>
                <w:sz w:val="22"/>
                <w:szCs w:val="22"/>
              </w:rPr>
              <w:t>/2</w:t>
            </w:r>
            <w:r w:rsidR="0031073F" w:rsidRPr="00FB7BB9">
              <w:rPr>
                <w:sz w:val="22"/>
                <w:szCs w:val="22"/>
              </w:rPr>
              <w:t>7</w:t>
            </w:r>
            <w:r w:rsidRPr="00FB7BB9">
              <w:rPr>
                <w:sz w:val="22"/>
                <w:szCs w:val="22"/>
              </w:rPr>
              <w:t xml:space="preserve"> and beyond, for EXS and for GDS, show that more disadvantaged pupils meet the expected standard and are closing the gap with </w:t>
            </w:r>
            <w:r w:rsidRPr="00FB7BB9">
              <w:rPr>
                <w:sz w:val="22"/>
                <w:szCs w:val="22"/>
              </w:rPr>
              <w:t>their peers.</w:t>
            </w:r>
          </w:p>
          <w:p w14:paraId="6377AEEA" w14:textId="77777777" w:rsidR="004B7346" w:rsidRPr="00FB7BB9" w:rsidRDefault="004B7346" w:rsidP="00C31636">
            <w:pPr>
              <w:pStyle w:val="TableRowCentered"/>
              <w:ind w:left="0" w:right="0"/>
              <w:jc w:val="left"/>
              <w:rPr>
                <w:sz w:val="22"/>
                <w:szCs w:val="22"/>
              </w:rPr>
            </w:pPr>
          </w:p>
          <w:p w14:paraId="4774077D" w14:textId="77777777" w:rsidR="00BA69D8" w:rsidRPr="00FB7BB9" w:rsidRDefault="00BA69D8" w:rsidP="00C31636">
            <w:pPr>
              <w:pStyle w:val="TableRowCentered"/>
              <w:ind w:left="0" w:right="0"/>
              <w:jc w:val="left"/>
              <w:rPr>
                <w:sz w:val="22"/>
                <w:szCs w:val="22"/>
              </w:rPr>
            </w:pPr>
            <w:r w:rsidRPr="00FB7BB9">
              <w:rPr>
                <w:sz w:val="22"/>
                <w:szCs w:val="22"/>
              </w:rPr>
              <w:t>KS2 combined outcomes are more in line with their St John’s peers.</w:t>
            </w:r>
          </w:p>
          <w:p w14:paraId="6303455C" w14:textId="77777777" w:rsidR="004B7346" w:rsidRPr="00FB7BB9" w:rsidRDefault="004B7346" w:rsidP="00C31636">
            <w:pPr>
              <w:pStyle w:val="TableRowCentered"/>
              <w:ind w:left="0" w:right="0"/>
              <w:jc w:val="left"/>
              <w:rPr>
                <w:sz w:val="22"/>
                <w:szCs w:val="22"/>
              </w:rPr>
            </w:pPr>
          </w:p>
          <w:p w14:paraId="698628AC" w14:textId="4F9BEB4A" w:rsidR="0031073F" w:rsidRPr="00FB7BB9" w:rsidRDefault="0031073F" w:rsidP="00C31636">
            <w:pPr>
              <w:pStyle w:val="TableRowCentered"/>
              <w:ind w:left="0" w:right="0"/>
              <w:jc w:val="left"/>
              <w:rPr>
                <w:sz w:val="22"/>
                <w:szCs w:val="22"/>
              </w:rPr>
            </w:pPr>
            <w:r w:rsidRPr="00FB7BB9">
              <w:rPr>
                <w:sz w:val="22"/>
                <w:szCs w:val="22"/>
              </w:rPr>
              <w:t>Assessments, observations and feedback from school staff indicate more disadvantaged pupils have effective communication skills and orally use more formal academic vocabulary by the end of key stage 2.</w:t>
            </w:r>
          </w:p>
          <w:p w14:paraId="0B6F805B" w14:textId="77777777" w:rsidR="004B7346" w:rsidRPr="00FB7BB9" w:rsidRDefault="004B7346" w:rsidP="00C31636">
            <w:pPr>
              <w:pStyle w:val="TableRowCentered"/>
              <w:ind w:left="0" w:right="0"/>
              <w:jc w:val="left"/>
              <w:rPr>
                <w:sz w:val="22"/>
                <w:szCs w:val="22"/>
              </w:rPr>
            </w:pPr>
          </w:p>
          <w:p w14:paraId="52F0CB53" w14:textId="04BE393A" w:rsidR="0031073F" w:rsidRPr="00FB7BB9" w:rsidRDefault="0031073F" w:rsidP="0031073F">
            <w:pPr>
              <w:pStyle w:val="TableRowCentered"/>
              <w:ind w:left="0" w:right="0"/>
              <w:jc w:val="left"/>
              <w:rPr>
                <w:sz w:val="22"/>
                <w:szCs w:val="22"/>
              </w:rPr>
            </w:pPr>
            <w:r w:rsidRPr="00FB7BB9">
              <w:rPr>
                <w:sz w:val="22"/>
                <w:szCs w:val="22"/>
              </w:rPr>
              <w:t>The EYFS environment enables language development for all with a focus on our disadvantaged children so that n</w:t>
            </w:r>
            <w:r w:rsidRPr="00FB7BB9">
              <w:rPr>
                <w:sz w:val="22"/>
                <w:szCs w:val="22"/>
              </w:rPr>
              <w:t>o pupil is unable to communicate effectively due to disadvantage alone.</w:t>
            </w:r>
            <w:r w:rsidRPr="00FB7BB9">
              <w:rPr>
                <w:sz w:val="22"/>
                <w:szCs w:val="22"/>
              </w:rPr>
              <w:t xml:space="preserve"> </w:t>
            </w:r>
          </w:p>
          <w:p w14:paraId="73FAB727" w14:textId="77777777" w:rsidR="004B7346" w:rsidRPr="00FB7BB9" w:rsidRDefault="004B7346" w:rsidP="0031073F">
            <w:pPr>
              <w:pStyle w:val="TableRowCentered"/>
              <w:ind w:left="0" w:right="0"/>
              <w:jc w:val="left"/>
              <w:rPr>
                <w:sz w:val="22"/>
                <w:szCs w:val="22"/>
              </w:rPr>
            </w:pPr>
          </w:p>
          <w:p w14:paraId="2A7D5505" w14:textId="51049D29" w:rsidR="0031073F" w:rsidRPr="00FB7BB9" w:rsidRDefault="0031073F" w:rsidP="0031073F">
            <w:pPr>
              <w:pStyle w:val="TableRowCentered"/>
              <w:ind w:left="0" w:right="0"/>
              <w:jc w:val="left"/>
              <w:rPr>
                <w:sz w:val="22"/>
                <w:szCs w:val="22"/>
              </w:rPr>
            </w:pPr>
            <w:r w:rsidRPr="00FB7BB9">
              <w:rPr>
                <w:sz w:val="22"/>
                <w:szCs w:val="22"/>
              </w:rPr>
              <w:t xml:space="preserve">The teaching of transcription in EYFS and KS1 better develops fluency secure strong foundational skills for all our children so that our disadvantaged children move into KS2 with secure foundational skills in writing, with </w:t>
            </w:r>
            <w:proofErr w:type="gramStart"/>
            <w:r w:rsidRPr="00FB7BB9">
              <w:rPr>
                <w:sz w:val="22"/>
                <w:szCs w:val="22"/>
              </w:rPr>
              <w:t>the vast majority of</w:t>
            </w:r>
            <w:proofErr w:type="gramEnd"/>
            <w:r w:rsidRPr="00FB7BB9">
              <w:rPr>
                <w:sz w:val="22"/>
                <w:szCs w:val="22"/>
              </w:rPr>
              <w:t xml:space="preserve"> children working at ARE at the end of KS1.</w:t>
            </w:r>
          </w:p>
        </w:tc>
      </w:tr>
      <w:tr w:rsidR="00BA69D8" w:rsidRPr="00FB7BB9" w14:paraId="564319EA" w14:textId="77777777" w:rsidTr="0015355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E0C3D" w14:textId="6F777239" w:rsidR="00BA69D8" w:rsidRPr="00FB7BB9" w:rsidRDefault="00BA69D8" w:rsidP="00C31636">
            <w:pPr>
              <w:pStyle w:val="TableRow"/>
              <w:ind w:left="0" w:right="0"/>
              <w:rPr>
                <w:b/>
                <w:bCs/>
                <w:sz w:val="22"/>
                <w:szCs w:val="22"/>
              </w:rPr>
            </w:pPr>
            <w:r w:rsidRPr="00FB7BB9">
              <w:rPr>
                <w:b/>
                <w:bCs/>
                <w:sz w:val="22"/>
                <w:szCs w:val="22"/>
              </w:rPr>
              <w:t>Improved attainment in Maths for PP pupils</w:t>
            </w:r>
          </w:p>
        </w:tc>
        <w:tc>
          <w:tcPr>
            <w:tcW w:w="6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432ED" w14:textId="77777777" w:rsidR="004B7346" w:rsidRPr="00FB7BB9" w:rsidRDefault="0031073F" w:rsidP="00C31636">
            <w:pPr>
              <w:pStyle w:val="TableRowCentered"/>
              <w:ind w:left="0" w:right="0"/>
              <w:jc w:val="left"/>
              <w:rPr>
                <w:sz w:val="22"/>
                <w:szCs w:val="22"/>
              </w:rPr>
            </w:pPr>
            <w:r w:rsidRPr="00FB7BB9">
              <w:rPr>
                <w:sz w:val="22"/>
                <w:szCs w:val="22"/>
              </w:rPr>
              <w:t>KS2 maths outcomes in 202</w:t>
            </w:r>
            <w:r w:rsidRPr="00FB7BB9">
              <w:rPr>
                <w:sz w:val="22"/>
                <w:szCs w:val="22"/>
              </w:rPr>
              <w:t>6</w:t>
            </w:r>
            <w:r w:rsidRPr="00FB7BB9">
              <w:rPr>
                <w:sz w:val="22"/>
                <w:szCs w:val="22"/>
              </w:rPr>
              <w:t>/2</w:t>
            </w:r>
            <w:r w:rsidRPr="00FB7BB9">
              <w:rPr>
                <w:sz w:val="22"/>
                <w:szCs w:val="22"/>
              </w:rPr>
              <w:t>7</w:t>
            </w:r>
            <w:r w:rsidRPr="00FB7BB9">
              <w:rPr>
                <w:sz w:val="22"/>
                <w:szCs w:val="22"/>
              </w:rPr>
              <w:t xml:space="preserve"> and beyond, for EXS and GDS, show that more disadvantaged pupils meet the expected standard and are closing the gap with </w:t>
            </w:r>
            <w:r w:rsidRPr="00FB7BB9">
              <w:rPr>
                <w:sz w:val="22"/>
                <w:szCs w:val="22"/>
              </w:rPr>
              <w:t>their peers</w:t>
            </w:r>
          </w:p>
          <w:p w14:paraId="6CDAEB7B" w14:textId="4702A72D" w:rsidR="00BA69D8" w:rsidRPr="00FB7BB9" w:rsidRDefault="0031073F" w:rsidP="00C31636">
            <w:pPr>
              <w:pStyle w:val="TableRowCentered"/>
              <w:ind w:left="0" w:right="0"/>
              <w:jc w:val="left"/>
              <w:rPr>
                <w:sz w:val="22"/>
                <w:szCs w:val="22"/>
              </w:rPr>
            </w:pPr>
            <w:r w:rsidRPr="00FB7BB9">
              <w:rPr>
                <w:sz w:val="22"/>
                <w:szCs w:val="22"/>
              </w:rPr>
              <w:t>.</w:t>
            </w:r>
          </w:p>
          <w:p w14:paraId="106E9674" w14:textId="77777777" w:rsidR="0031073F" w:rsidRPr="00FB7BB9" w:rsidRDefault="0031073F" w:rsidP="00C31636">
            <w:pPr>
              <w:pStyle w:val="TableRowCentered"/>
              <w:ind w:left="0" w:right="0"/>
              <w:jc w:val="left"/>
              <w:rPr>
                <w:sz w:val="22"/>
                <w:szCs w:val="22"/>
              </w:rPr>
            </w:pPr>
            <w:r w:rsidRPr="00FB7BB9">
              <w:rPr>
                <w:sz w:val="22"/>
                <w:szCs w:val="22"/>
              </w:rPr>
              <w:t xml:space="preserve">Assessment monitoring and analysis demonstrates the Maths Mastery pedagogy is inclusively </w:t>
            </w:r>
            <w:r w:rsidR="00153556" w:rsidRPr="00FB7BB9">
              <w:rPr>
                <w:sz w:val="22"/>
                <w:szCs w:val="22"/>
              </w:rPr>
              <w:t>improving outcomes for all children particularly the most disadvantaged.</w:t>
            </w:r>
          </w:p>
          <w:p w14:paraId="2C37FB4A" w14:textId="77777777" w:rsidR="004B7346" w:rsidRPr="00FB7BB9" w:rsidRDefault="004B7346" w:rsidP="00C31636">
            <w:pPr>
              <w:pStyle w:val="TableRowCentered"/>
              <w:ind w:left="0" w:right="0"/>
              <w:jc w:val="left"/>
              <w:rPr>
                <w:sz w:val="22"/>
                <w:szCs w:val="22"/>
              </w:rPr>
            </w:pPr>
          </w:p>
          <w:p w14:paraId="23C84D1D" w14:textId="15751357" w:rsidR="00153556" w:rsidRPr="00FB7BB9" w:rsidRDefault="00153556" w:rsidP="00C31636">
            <w:pPr>
              <w:pStyle w:val="TableRowCentered"/>
              <w:ind w:left="0" w:right="0"/>
              <w:jc w:val="left"/>
              <w:rPr>
                <w:sz w:val="22"/>
                <w:szCs w:val="22"/>
              </w:rPr>
            </w:pPr>
            <w:r w:rsidRPr="00FB7BB9">
              <w:rPr>
                <w:sz w:val="22"/>
                <w:szCs w:val="22"/>
              </w:rPr>
              <w:t xml:space="preserve">Disadvantaged outcomes in KS2 improve across all year groups. </w:t>
            </w:r>
          </w:p>
        </w:tc>
      </w:tr>
      <w:tr w:rsidR="00E66558" w:rsidRPr="00FB7BB9" w14:paraId="2A7D5509" w14:textId="77777777" w:rsidTr="0015355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7F468DDB" w:rsidR="00E66558" w:rsidRPr="00FB7BB9" w:rsidRDefault="00153556" w:rsidP="00C31636">
            <w:pPr>
              <w:pStyle w:val="TableRow"/>
              <w:ind w:left="0" w:right="0"/>
              <w:rPr>
                <w:sz w:val="22"/>
                <w:szCs w:val="22"/>
              </w:rPr>
            </w:pPr>
            <w:r w:rsidRPr="00FB7BB9">
              <w:rPr>
                <w:b/>
                <w:bCs/>
                <w:sz w:val="22"/>
                <w:szCs w:val="22"/>
              </w:rPr>
              <w:t>Communication</w:t>
            </w:r>
            <w:r w:rsidR="00EE011F" w:rsidRPr="00FB7BB9">
              <w:rPr>
                <w:b/>
                <w:bCs/>
                <w:sz w:val="22"/>
                <w:szCs w:val="22"/>
              </w:rPr>
              <w:t xml:space="preserve"> </w:t>
            </w:r>
            <w:r w:rsidRPr="00FB7BB9">
              <w:rPr>
                <w:b/>
                <w:bCs/>
                <w:sz w:val="22"/>
                <w:szCs w:val="22"/>
              </w:rPr>
              <w:t>and Oracy</w:t>
            </w:r>
            <w:r w:rsidR="00EE011F" w:rsidRPr="00FB7BB9">
              <w:rPr>
                <w:b/>
                <w:bCs/>
                <w:sz w:val="22"/>
                <w:szCs w:val="22"/>
              </w:rPr>
              <w:t xml:space="preserve"> are a school-wide strength</w:t>
            </w:r>
          </w:p>
        </w:tc>
        <w:tc>
          <w:tcPr>
            <w:tcW w:w="6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DFEF6" w14:textId="77777777" w:rsidR="00E66558" w:rsidRPr="00FB7BB9" w:rsidRDefault="00EE011F" w:rsidP="00C31636">
            <w:pPr>
              <w:pStyle w:val="TableRowCentered"/>
              <w:ind w:left="0" w:right="0"/>
              <w:jc w:val="left"/>
              <w:rPr>
                <w:sz w:val="22"/>
                <w:szCs w:val="22"/>
              </w:rPr>
            </w:pPr>
            <w:r w:rsidRPr="00FB7BB9">
              <w:rPr>
                <w:sz w:val="22"/>
                <w:szCs w:val="22"/>
              </w:rPr>
              <w:t xml:space="preserve">By the end of Early Years Foundation Stage (EYFS), the proportion of PP pupils achieving a 'Good Level of Development' will </w:t>
            </w:r>
            <w:r w:rsidR="00153556" w:rsidRPr="00FB7BB9">
              <w:rPr>
                <w:sz w:val="22"/>
                <w:szCs w:val="22"/>
              </w:rPr>
              <w:t xml:space="preserve">more </w:t>
            </w:r>
            <w:r w:rsidRPr="00FB7BB9">
              <w:rPr>
                <w:sz w:val="22"/>
                <w:szCs w:val="22"/>
              </w:rPr>
              <w:t>be in line with or above their non-disadvantaged peers</w:t>
            </w:r>
            <w:r w:rsidR="00153556" w:rsidRPr="00FB7BB9">
              <w:rPr>
                <w:sz w:val="22"/>
                <w:szCs w:val="22"/>
              </w:rPr>
              <w:t>.</w:t>
            </w:r>
          </w:p>
          <w:p w14:paraId="4ADFBF51" w14:textId="77777777" w:rsidR="004B7346" w:rsidRPr="00FB7BB9" w:rsidRDefault="004B7346" w:rsidP="00C31636">
            <w:pPr>
              <w:pStyle w:val="TableRowCentered"/>
              <w:ind w:left="0" w:right="0"/>
              <w:jc w:val="left"/>
              <w:rPr>
                <w:sz w:val="22"/>
                <w:szCs w:val="22"/>
              </w:rPr>
            </w:pPr>
          </w:p>
          <w:p w14:paraId="00C85BC7" w14:textId="3A8314EC" w:rsidR="00153556" w:rsidRPr="00FB7BB9" w:rsidRDefault="00153556" w:rsidP="00C31636">
            <w:pPr>
              <w:pStyle w:val="TableRowCentered"/>
              <w:ind w:left="0" w:right="0"/>
              <w:jc w:val="left"/>
              <w:rPr>
                <w:sz w:val="22"/>
                <w:szCs w:val="22"/>
              </w:rPr>
            </w:pPr>
            <w:r w:rsidRPr="00FB7BB9">
              <w:rPr>
                <w:sz w:val="22"/>
                <w:szCs w:val="22"/>
              </w:rPr>
              <w:t>Language development in KS2 enables more disadvantaged children to be working at ARE in each year group.</w:t>
            </w:r>
          </w:p>
          <w:p w14:paraId="219CF712" w14:textId="77777777" w:rsidR="004B7346" w:rsidRPr="00FB7BB9" w:rsidRDefault="004B7346" w:rsidP="00C31636">
            <w:pPr>
              <w:pStyle w:val="TableRowCentered"/>
              <w:ind w:left="0" w:right="0"/>
              <w:jc w:val="left"/>
              <w:rPr>
                <w:sz w:val="22"/>
                <w:szCs w:val="22"/>
              </w:rPr>
            </w:pPr>
          </w:p>
          <w:p w14:paraId="4DE104CA" w14:textId="77777777" w:rsidR="00153556" w:rsidRPr="00FB7BB9" w:rsidRDefault="00153556" w:rsidP="00C31636">
            <w:pPr>
              <w:pStyle w:val="TableRowCentered"/>
              <w:ind w:left="0" w:right="0"/>
              <w:jc w:val="left"/>
              <w:rPr>
                <w:sz w:val="22"/>
                <w:szCs w:val="22"/>
              </w:rPr>
            </w:pPr>
            <w:r w:rsidRPr="00FB7BB9">
              <w:rPr>
                <w:sz w:val="22"/>
                <w:szCs w:val="22"/>
              </w:rPr>
              <w:t>Fewer children experience writing as a barrier to achieving combined ARE at the end of KS2.</w:t>
            </w:r>
          </w:p>
          <w:p w14:paraId="49651C7C" w14:textId="77777777" w:rsidR="004B7346" w:rsidRPr="00FB7BB9" w:rsidRDefault="004B7346" w:rsidP="00C31636">
            <w:pPr>
              <w:pStyle w:val="TableRowCentered"/>
              <w:ind w:left="0" w:right="0"/>
              <w:jc w:val="left"/>
              <w:rPr>
                <w:sz w:val="22"/>
                <w:szCs w:val="22"/>
              </w:rPr>
            </w:pPr>
          </w:p>
          <w:p w14:paraId="2A7D5508" w14:textId="53F83809" w:rsidR="00153556" w:rsidRPr="00FB7BB9" w:rsidRDefault="00153556" w:rsidP="00C31636">
            <w:pPr>
              <w:pStyle w:val="TableRowCentered"/>
              <w:ind w:left="0" w:right="0"/>
              <w:jc w:val="left"/>
              <w:rPr>
                <w:sz w:val="22"/>
                <w:szCs w:val="22"/>
              </w:rPr>
            </w:pPr>
            <w:r w:rsidRPr="00FB7BB9">
              <w:rPr>
                <w:sz w:val="22"/>
                <w:szCs w:val="22"/>
              </w:rPr>
              <w:t xml:space="preserve">Across the school, no </w:t>
            </w:r>
            <w:r w:rsidRPr="00FB7BB9">
              <w:rPr>
                <w:sz w:val="22"/>
                <w:szCs w:val="22"/>
              </w:rPr>
              <w:t>pupil is unable to communicate effectively due to disadvantage alone</w:t>
            </w:r>
            <w:r w:rsidRPr="00FB7BB9">
              <w:rPr>
                <w:sz w:val="22"/>
                <w:szCs w:val="22"/>
              </w:rPr>
              <w:t xml:space="preserve"> and therefore having a positive impact on behaviour and attitudes to learning.</w:t>
            </w:r>
          </w:p>
        </w:tc>
      </w:tr>
      <w:tr w:rsidR="00E66558" w:rsidRPr="00FB7BB9" w14:paraId="2A7D550C" w14:textId="77777777" w:rsidTr="0015355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571AE9CA" w:rsidR="00E66558" w:rsidRPr="00FB7BB9" w:rsidRDefault="00EE011F" w:rsidP="00C31636">
            <w:pPr>
              <w:pStyle w:val="TableRow"/>
              <w:ind w:left="0" w:right="0"/>
              <w:rPr>
                <w:sz w:val="22"/>
                <w:szCs w:val="22"/>
              </w:rPr>
            </w:pPr>
            <w:r w:rsidRPr="00FB7BB9">
              <w:rPr>
                <w:b/>
                <w:bCs/>
                <w:sz w:val="22"/>
                <w:szCs w:val="22"/>
              </w:rPr>
              <w:lastRenderedPageBreak/>
              <w:t xml:space="preserve">Enhanced personal development, confidence, and </w:t>
            </w:r>
            <w:r w:rsidR="00153556" w:rsidRPr="00FB7BB9">
              <w:rPr>
                <w:b/>
                <w:bCs/>
                <w:sz w:val="22"/>
                <w:szCs w:val="22"/>
              </w:rPr>
              <w:t>sense of belonging</w:t>
            </w:r>
          </w:p>
        </w:tc>
        <w:tc>
          <w:tcPr>
            <w:tcW w:w="6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83F05" w14:textId="77777777" w:rsidR="00E66558" w:rsidRPr="00FB7BB9" w:rsidRDefault="00153556" w:rsidP="00C31636">
            <w:pPr>
              <w:pStyle w:val="TableRowCentered"/>
              <w:ind w:left="0" w:right="0"/>
              <w:jc w:val="left"/>
              <w:rPr>
                <w:sz w:val="22"/>
                <w:szCs w:val="22"/>
              </w:rPr>
            </w:pPr>
            <w:r w:rsidRPr="00FB7BB9">
              <w:rPr>
                <w:sz w:val="22"/>
                <w:szCs w:val="22"/>
              </w:rPr>
              <w:t>Financial considerations are no longer a barrier to pupil participation</w:t>
            </w:r>
            <w:r w:rsidR="00336EA4" w:rsidRPr="00FB7BB9">
              <w:rPr>
                <w:sz w:val="22"/>
                <w:szCs w:val="22"/>
              </w:rPr>
              <w:t>.  Sustained equity between disadvantaged and non-disadvantaged pupils in school events and school representation.</w:t>
            </w:r>
          </w:p>
          <w:p w14:paraId="4BB935B5" w14:textId="77777777" w:rsidR="004B7346" w:rsidRPr="00FB7BB9" w:rsidRDefault="004B7346" w:rsidP="00C31636">
            <w:pPr>
              <w:pStyle w:val="TableRowCentered"/>
              <w:ind w:left="0" w:right="0"/>
              <w:jc w:val="left"/>
              <w:rPr>
                <w:sz w:val="22"/>
                <w:szCs w:val="22"/>
              </w:rPr>
            </w:pPr>
          </w:p>
          <w:p w14:paraId="5584B212" w14:textId="77777777" w:rsidR="00336EA4" w:rsidRPr="00FB7BB9" w:rsidRDefault="00336EA4" w:rsidP="00C31636">
            <w:pPr>
              <w:pStyle w:val="TableRowCentered"/>
              <w:ind w:left="0" w:right="0"/>
              <w:jc w:val="left"/>
              <w:rPr>
                <w:sz w:val="22"/>
                <w:szCs w:val="22"/>
              </w:rPr>
            </w:pPr>
            <w:r w:rsidRPr="00FB7BB9">
              <w:rPr>
                <w:sz w:val="22"/>
                <w:szCs w:val="22"/>
              </w:rPr>
              <w:t>H</w:t>
            </w:r>
            <w:r w:rsidRPr="00FB7BB9">
              <w:rPr>
                <w:sz w:val="22"/>
                <w:szCs w:val="22"/>
              </w:rPr>
              <w:t>igh numbers of disadvantaged pupils continue to ac cess the positive enrichment activities offered by ODBST schools</w:t>
            </w:r>
          </w:p>
          <w:p w14:paraId="2153401A" w14:textId="77777777" w:rsidR="004B7346" w:rsidRPr="00FB7BB9" w:rsidRDefault="004B7346" w:rsidP="00C31636">
            <w:pPr>
              <w:pStyle w:val="TableRowCentered"/>
              <w:ind w:left="0" w:right="0"/>
              <w:jc w:val="left"/>
              <w:rPr>
                <w:sz w:val="22"/>
                <w:szCs w:val="22"/>
              </w:rPr>
            </w:pPr>
          </w:p>
          <w:p w14:paraId="2A7D550B" w14:textId="34A604FB" w:rsidR="00336EA4" w:rsidRPr="00FB7BB9" w:rsidRDefault="00336EA4" w:rsidP="00C31636">
            <w:pPr>
              <w:pStyle w:val="TableRowCentered"/>
              <w:ind w:left="0" w:right="0"/>
              <w:jc w:val="left"/>
              <w:rPr>
                <w:sz w:val="22"/>
                <w:szCs w:val="22"/>
              </w:rPr>
            </w:pPr>
            <w:r w:rsidRPr="00FB7BB9">
              <w:rPr>
                <w:sz w:val="22"/>
                <w:szCs w:val="22"/>
              </w:rPr>
              <w:t xml:space="preserve">Sustained high levels of </w:t>
            </w:r>
            <w:r w:rsidRPr="00FB7BB9">
              <w:rPr>
                <w:sz w:val="22"/>
                <w:szCs w:val="22"/>
              </w:rPr>
              <w:t>equity are</w:t>
            </w:r>
            <w:r w:rsidRPr="00FB7BB9">
              <w:rPr>
                <w:sz w:val="22"/>
                <w:szCs w:val="22"/>
              </w:rPr>
              <w:t xml:space="preserve"> demonstrated by</w:t>
            </w:r>
            <w:r w:rsidRPr="00FB7BB9">
              <w:rPr>
                <w:sz w:val="22"/>
                <w:szCs w:val="22"/>
              </w:rPr>
              <w:t xml:space="preserve"> </w:t>
            </w:r>
            <w:r w:rsidRPr="00FB7BB9">
              <w:rPr>
                <w:sz w:val="22"/>
                <w:szCs w:val="22"/>
              </w:rPr>
              <w:t>qualitative data from pupil voice, pupil and parent surveys and school leader observations</w:t>
            </w:r>
            <w:r w:rsidRPr="00FB7BB9">
              <w:rPr>
                <w:sz w:val="22"/>
                <w:szCs w:val="22"/>
              </w:rPr>
              <w:t>.</w:t>
            </w:r>
          </w:p>
        </w:tc>
      </w:tr>
      <w:tr w:rsidR="00E66558" w:rsidRPr="00FB7BB9" w14:paraId="2A7D550F" w14:textId="77777777" w:rsidTr="0015355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7C3CC635" w:rsidR="00E66558" w:rsidRPr="00FB7BB9" w:rsidRDefault="00EE011F" w:rsidP="00C31636">
            <w:pPr>
              <w:pStyle w:val="TableRow"/>
              <w:ind w:left="0" w:right="0"/>
              <w:rPr>
                <w:sz w:val="22"/>
                <w:szCs w:val="22"/>
              </w:rPr>
            </w:pPr>
            <w:r w:rsidRPr="00FB7BB9">
              <w:rPr>
                <w:b/>
                <w:bCs/>
                <w:sz w:val="22"/>
                <w:szCs w:val="22"/>
              </w:rPr>
              <w:t>High attendance maintained for all PP pupils</w:t>
            </w:r>
          </w:p>
        </w:tc>
        <w:tc>
          <w:tcPr>
            <w:tcW w:w="6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F33DD" w14:textId="77777777" w:rsidR="00336EA4" w:rsidRPr="00FB7BB9" w:rsidRDefault="00336EA4" w:rsidP="00C31636">
            <w:pPr>
              <w:pStyle w:val="TableRowCentered"/>
              <w:ind w:left="0" w:right="0"/>
              <w:jc w:val="left"/>
              <w:rPr>
                <w:color w:val="auto"/>
                <w:sz w:val="22"/>
                <w:szCs w:val="22"/>
              </w:rPr>
            </w:pPr>
            <w:r w:rsidRPr="00FB7BB9">
              <w:rPr>
                <w:color w:val="auto"/>
                <w:sz w:val="22"/>
                <w:szCs w:val="22"/>
              </w:rPr>
              <w:t>S</w:t>
            </w:r>
            <w:r w:rsidRPr="00FB7BB9">
              <w:rPr>
                <w:color w:val="auto"/>
                <w:sz w:val="22"/>
                <w:szCs w:val="22"/>
              </w:rPr>
              <w:t>ustained high attendance by 2026/27 demonstrated by:</w:t>
            </w:r>
          </w:p>
          <w:p w14:paraId="1B6599AA" w14:textId="77777777" w:rsidR="004B7346" w:rsidRPr="00FB7BB9" w:rsidRDefault="004B7346" w:rsidP="00C31636">
            <w:pPr>
              <w:pStyle w:val="TableRowCentered"/>
              <w:ind w:left="0" w:right="0"/>
              <w:jc w:val="left"/>
              <w:rPr>
                <w:color w:val="auto"/>
                <w:sz w:val="22"/>
                <w:szCs w:val="22"/>
              </w:rPr>
            </w:pPr>
          </w:p>
          <w:p w14:paraId="500AA997" w14:textId="7820A16E" w:rsidR="00336EA4" w:rsidRPr="00FB7BB9" w:rsidRDefault="00336EA4" w:rsidP="004B7346">
            <w:pPr>
              <w:pStyle w:val="TableRowCentered"/>
              <w:numPr>
                <w:ilvl w:val="0"/>
                <w:numId w:val="31"/>
              </w:numPr>
              <w:ind w:right="0"/>
              <w:jc w:val="left"/>
              <w:rPr>
                <w:color w:val="auto"/>
                <w:sz w:val="22"/>
                <w:szCs w:val="22"/>
              </w:rPr>
            </w:pPr>
            <w:r w:rsidRPr="00FB7BB9">
              <w:rPr>
                <w:color w:val="auto"/>
                <w:sz w:val="22"/>
                <w:szCs w:val="22"/>
              </w:rPr>
              <w:t xml:space="preserve">the attendance gap between disadvantaged pupils and their non-disadvantaged peers continues to reduce so remaining smaller than the national gap </w:t>
            </w:r>
          </w:p>
          <w:p w14:paraId="50F16BB9" w14:textId="77777777" w:rsidR="004B7346" w:rsidRPr="00FB7BB9" w:rsidRDefault="004B7346" w:rsidP="00C31636">
            <w:pPr>
              <w:pStyle w:val="TableRowCentered"/>
              <w:ind w:left="0" w:right="0"/>
              <w:jc w:val="left"/>
              <w:rPr>
                <w:color w:val="auto"/>
                <w:sz w:val="22"/>
                <w:szCs w:val="22"/>
              </w:rPr>
            </w:pPr>
          </w:p>
          <w:p w14:paraId="691452EA" w14:textId="6F1BBB11" w:rsidR="00FD4293" w:rsidRPr="00FB7BB9" w:rsidRDefault="00336EA4" w:rsidP="004B7346">
            <w:pPr>
              <w:pStyle w:val="TableRowCentered"/>
              <w:numPr>
                <w:ilvl w:val="0"/>
                <w:numId w:val="31"/>
              </w:numPr>
              <w:ind w:right="0"/>
              <w:jc w:val="left"/>
              <w:rPr>
                <w:color w:val="auto"/>
                <w:sz w:val="22"/>
                <w:szCs w:val="22"/>
              </w:rPr>
            </w:pPr>
            <w:r w:rsidRPr="00FB7BB9">
              <w:rPr>
                <w:color w:val="auto"/>
                <w:sz w:val="22"/>
                <w:szCs w:val="22"/>
              </w:rPr>
              <w:t xml:space="preserve">the percentage of disadvantaged pupils who are persistently absent reduces and is smaller than the national gap </w:t>
            </w:r>
            <w:r w:rsidR="00FD4293" w:rsidRPr="00FB7BB9">
              <w:rPr>
                <w:color w:val="auto"/>
                <w:sz w:val="22"/>
                <w:szCs w:val="22"/>
              </w:rPr>
              <w:t xml:space="preserve"> </w:t>
            </w:r>
          </w:p>
          <w:p w14:paraId="1EC7F569" w14:textId="77777777" w:rsidR="004B7346" w:rsidRPr="00FB7BB9" w:rsidRDefault="004B7346" w:rsidP="00C31636">
            <w:pPr>
              <w:pStyle w:val="TableRowCentered"/>
              <w:ind w:left="0" w:right="0"/>
              <w:jc w:val="left"/>
              <w:rPr>
                <w:color w:val="auto"/>
                <w:sz w:val="22"/>
                <w:szCs w:val="22"/>
              </w:rPr>
            </w:pPr>
          </w:p>
          <w:p w14:paraId="2A7D550E" w14:textId="5CB6BC45" w:rsidR="004B7346" w:rsidRPr="00FB7BB9" w:rsidRDefault="004B7346" w:rsidP="004B7346">
            <w:pPr>
              <w:pStyle w:val="TableRowCentered"/>
              <w:numPr>
                <w:ilvl w:val="0"/>
                <w:numId w:val="31"/>
              </w:numPr>
              <w:ind w:right="0"/>
              <w:jc w:val="left"/>
              <w:rPr>
                <w:sz w:val="22"/>
                <w:szCs w:val="22"/>
              </w:rPr>
            </w:pPr>
            <w:r w:rsidRPr="00FB7BB9">
              <w:rPr>
                <w:sz w:val="22"/>
                <w:szCs w:val="22"/>
              </w:rPr>
              <w:t>reduced numbers of disadvantaged pupils who are EBSA or who are at risk of being EBSA</w:t>
            </w:r>
          </w:p>
        </w:tc>
      </w:tr>
    </w:tbl>
    <w:p w14:paraId="2A06959E" w14:textId="2218981A" w:rsidR="00120AB1" w:rsidRPr="00FB7BB9" w:rsidRDefault="00120AB1" w:rsidP="00BD4B12">
      <w:pPr>
        <w:rPr>
          <w:sz w:val="22"/>
          <w:szCs w:val="22"/>
        </w:rPr>
      </w:pPr>
    </w:p>
    <w:p w14:paraId="2A7D5512" w14:textId="7B489199" w:rsidR="00E66558" w:rsidRPr="00FB7BB9" w:rsidRDefault="009D71E8">
      <w:pPr>
        <w:pStyle w:val="Heading2"/>
        <w:rPr>
          <w:sz w:val="22"/>
          <w:szCs w:val="22"/>
        </w:rPr>
      </w:pPr>
      <w:r w:rsidRPr="00FB7BB9">
        <w:rPr>
          <w:sz w:val="22"/>
          <w:szCs w:val="22"/>
        </w:rPr>
        <w:t>Activity in this academic year</w:t>
      </w:r>
    </w:p>
    <w:p w14:paraId="2A7D5513" w14:textId="415C8C61" w:rsidR="00E66558" w:rsidRPr="00FB7BB9" w:rsidRDefault="009D71E8" w:rsidP="00EC77E5">
      <w:pPr>
        <w:spacing w:after="160" w:line="278" w:lineRule="auto"/>
        <w:rPr>
          <w:sz w:val="22"/>
          <w:szCs w:val="22"/>
        </w:rPr>
      </w:pPr>
      <w:r w:rsidRPr="00FB7BB9">
        <w:rPr>
          <w:sz w:val="22"/>
          <w:szCs w:val="22"/>
        </w:rPr>
        <w:t xml:space="preserve">This details how we intend to spend our pupil premium funding </w:t>
      </w:r>
      <w:r w:rsidRPr="00FB7BB9">
        <w:rPr>
          <w:b/>
          <w:bCs/>
          <w:sz w:val="22"/>
          <w:szCs w:val="22"/>
        </w:rPr>
        <w:t>this academic year</w:t>
      </w:r>
      <w:r w:rsidRPr="00FB7BB9">
        <w:rPr>
          <w:sz w:val="22"/>
          <w:szCs w:val="22"/>
        </w:rPr>
        <w:t xml:space="preserve"> to address the challenges listed above.</w:t>
      </w:r>
      <w:r w:rsidR="00EC77E5" w:rsidRPr="00FB7BB9">
        <w:rPr>
          <w:sz w:val="22"/>
          <w:szCs w:val="22"/>
        </w:rPr>
        <w:t xml:space="preserve">  The EEF recommends a tiered approach to Pupil Premium spending, focusing on high-quality teaching, targeted support, and wider strategies.</w:t>
      </w:r>
    </w:p>
    <w:p w14:paraId="7282EB13" w14:textId="77777777" w:rsidR="007F6CD6" w:rsidRPr="00FB7BB9" w:rsidRDefault="007F6CD6">
      <w:pPr>
        <w:rPr>
          <w:sz w:val="22"/>
          <w:szCs w:val="22"/>
        </w:rPr>
      </w:pPr>
      <w:r w:rsidRPr="00FB7BB9">
        <w:rPr>
          <w:b/>
          <w:bCs/>
          <w:sz w:val="22"/>
          <w:szCs w:val="22"/>
        </w:rPr>
        <w:t>Tier 1: High-quality teaching</w:t>
      </w:r>
      <w:r w:rsidRPr="00FB7BB9">
        <w:rPr>
          <w:sz w:val="22"/>
          <w:szCs w:val="22"/>
        </w:rPr>
        <w:t xml:space="preserve"> </w:t>
      </w:r>
    </w:p>
    <w:p w14:paraId="2A7D5515" w14:textId="0A4BDB44" w:rsidR="00E66558" w:rsidRPr="00FB7BB9" w:rsidRDefault="009D71E8" w:rsidP="22D2C87D">
      <w:pPr>
        <w:rPr>
          <w:i/>
          <w:iCs/>
          <w:sz w:val="22"/>
          <w:szCs w:val="22"/>
        </w:rPr>
      </w:pPr>
      <w:r w:rsidRPr="00FB7BB9">
        <w:rPr>
          <w:sz w:val="22"/>
          <w:szCs w:val="22"/>
        </w:rPr>
        <w:t xml:space="preserve">Budgeted cost: £ </w:t>
      </w:r>
      <w:r w:rsidR="138FCC81" w:rsidRPr="00FB7BB9">
        <w:rPr>
          <w:sz w:val="22"/>
          <w:szCs w:val="22"/>
        </w:rPr>
        <w:t>5421.94</w:t>
      </w:r>
    </w:p>
    <w:tbl>
      <w:tblPr>
        <w:tblW w:w="5000" w:type="pct"/>
        <w:tblCellMar>
          <w:left w:w="10" w:type="dxa"/>
          <w:right w:w="10" w:type="dxa"/>
        </w:tblCellMar>
        <w:tblLook w:val="04A0" w:firstRow="1" w:lastRow="0" w:firstColumn="1" w:lastColumn="0" w:noHBand="0" w:noVBand="1"/>
      </w:tblPr>
      <w:tblGrid>
        <w:gridCol w:w="2192"/>
        <w:gridCol w:w="5365"/>
        <w:gridCol w:w="1929"/>
      </w:tblGrid>
      <w:tr w:rsidR="00E66558" w:rsidRPr="00FB7BB9" w14:paraId="2A7D5519" w14:textId="77777777" w:rsidTr="00E836C6">
        <w:tc>
          <w:tcPr>
            <w:tcW w:w="219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FB7BB9" w:rsidRDefault="009D71E8" w:rsidP="00C31636">
            <w:pPr>
              <w:pStyle w:val="TableHeader"/>
              <w:ind w:left="0" w:right="0"/>
              <w:jc w:val="left"/>
              <w:rPr>
                <w:sz w:val="22"/>
                <w:szCs w:val="22"/>
              </w:rPr>
            </w:pPr>
            <w:r w:rsidRPr="00FB7BB9">
              <w:rPr>
                <w:sz w:val="22"/>
                <w:szCs w:val="22"/>
              </w:rPr>
              <w:t>Activity</w:t>
            </w:r>
          </w:p>
        </w:tc>
        <w:tc>
          <w:tcPr>
            <w:tcW w:w="536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FB7BB9" w:rsidRDefault="009D71E8" w:rsidP="00C31636">
            <w:pPr>
              <w:pStyle w:val="TableHeader"/>
              <w:ind w:left="0" w:right="0"/>
              <w:jc w:val="left"/>
              <w:rPr>
                <w:sz w:val="22"/>
                <w:szCs w:val="22"/>
              </w:rPr>
            </w:pPr>
            <w:r w:rsidRPr="00FB7BB9">
              <w:rPr>
                <w:sz w:val="22"/>
                <w:szCs w:val="22"/>
              </w:rPr>
              <w:t>Evidence that supports this approach</w:t>
            </w:r>
          </w:p>
        </w:tc>
        <w:tc>
          <w:tcPr>
            <w:tcW w:w="192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BA292A" w:rsidRDefault="009D71E8" w:rsidP="00C31636">
            <w:pPr>
              <w:pStyle w:val="TableHeader"/>
              <w:ind w:left="0" w:right="0"/>
              <w:jc w:val="left"/>
              <w:rPr>
                <w:sz w:val="22"/>
                <w:szCs w:val="22"/>
              </w:rPr>
            </w:pPr>
            <w:r w:rsidRPr="00BA292A">
              <w:rPr>
                <w:sz w:val="22"/>
                <w:szCs w:val="22"/>
              </w:rPr>
              <w:t>Challenge number(s) addressed</w:t>
            </w:r>
          </w:p>
        </w:tc>
      </w:tr>
      <w:tr w:rsidR="00E66558" w:rsidRPr="00FB7BB9" w14:paraId="2A7D551D" w14:textId="77777777" w:rsidTr="00E836C6">
        <w:tc>
          <w:tcPr>
            <w:tcW w:w="2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9DFD8" w14:textId="77777777" w:rsidR="001C7B5C" w:rsidRPr="00FB7BB9" w:rsidRDefault="001C7B5C" w:rsidP="00C31636">
            <w:pPr>
              <w:pStyle w:val="TableRow"/>
              <w:ind w:left="0" w:right="0"/>
              <w:rPr>
                <w:sz w:val="22"/>
                <w:szCs w:val="22"/>
              </w:rPr>
            </w:pPr>
            <w:r w:rsidRPr="00FB7BB9">
              <w:rPr>
                <w:sz w:val="22"/>
                <w:szCs w:val="22"/>
              </w:rPr>
              <w:t>S</w:t>
            </w:r>
            <w:r w:rsidR="004B7346" w:rsidRPr="00FB7BB9">
              <w:rPr>
                <w:sz w:val="22"/>
                <w:szCs w:val="22"/>
              </w:rPr>
              <w:t xml:space="preserve">enior leaders responsible for supporting quality first teaching across the school. </w:t>
            </w:r>
          </w:p>
          <w:p w14:paraId="1E69B930" w14:textId="77777777" w:rsidR="001C7B5C" w:rsidRPr="00FB7BB9" w:rsidRDefault="001C7B5C" w:rsidP="00C31636">
            <w:pPr>
              <w:pStyle w:val="TableRow"/>
              <w:ind w:left="0" w:right="0"/>
              <w:rPr>
                <w:sz w:val="22"/>
                <w:szCs w:val="22"/>
              </w:rPr>
            </w:pPr>
          </w:p>
          <w:p w14:paraId="2A7D551A" w14:textId="07AD4CD8" w:rsidR="00FD4293" w:rsidRPr="00FB7BB9" w:rsidRDefault="004B7346" w:rsidP="00C31636">
            <w:pPr>
              <w:pStyle w:val="TableRow"/>
              <w:ind w:left="0" w:right="0"/>
              <w:rPr>
                <w:sz w:val="22"/>
                <w:szCs w:val="22"/>
              </w:rPr>
            </w:pPr>
            <w:r w:rsidRPr="00FB7BB9">
              <w:rPr>
                <w:sz w:val="22"/>
                <w:szCs w:val="22"/>
              </w:rPr>
              <w:t>Trust wide leadership group for promoting effective school strategies around disadvantaged learners</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600F6" w14:textId="77777777" w:rsidR="001C7B5C" w:rsidRPr="00FB7BB9" w:rsidRDefault="001C7B5C" w:rsidP="00C31636">
            <w:pPr>
              <w:pStyle w:val="TableRowCentered"/>
              <w:ind w:left="0" w:right="0"/>
              <w:jc w:val="left"/>
              <w:rPr>
                <w:sz w:val="22"/>
                <w:szCs w:val="22"/>
              </w:rPr>
            </w:pPr>
            <w:r w:rsidRPr="00FB7BB9">
              <w:rPr>
                <w:sz w:val="22"/>
                <w:szCs w:val="22"/>
              </w:rPr>
              <w:t>D</w:t>
            </w:r>
            <w:r w:rsidRPr="00FB7BB9">
              <w:rPr>
                <w:sz w:val="22"/>
                <w:szCs w:val="22"/>
              </w:rPr>
              <w:t xml:space="preserve">fE, 2015: Having a senior leader responsible for disadvantaged pupils is essential for addressing barriers such poor attendance, low aspirations, and limited life experiences. This leadership ensures targeted interventions and aligns performance management with strategies to improve disadvantaged outcomes. Cordingley et al., </w:t>
            </w:r>
            <w:proofErr w:type="gramStart"/>
            <w:r w:rsidRPr="00FB7BB9">
              <w:rPr>
                <w:sz w:val="22"/>
                <w:szCs w:val="22"/>
              </w:rPr>
              <w:t>2014;</w:t>
            </w:r>
            <w:proofErr w:type="gramEnd"/>
            <w:r w:rsidRPr="00FB7BB9">
              <w:rPr>
                <w:sz w:val="22"/>
                <w:szCs w:val="22"/>
              </w:rPr>
              <w:t xml:space="preserve"> </w:t>
            </w:r>
          </w:p>
          <w:p w14:paraId="2F1A0E39" w14:textId="77777777" w:rsidR="001C7B5C" w:rsidRPr="00FB7BB9" w:rsidRDefault="001C7B5C" w:rsidP="00C31636">
            <w:pPr>
              <w:pStyle w:val="TableRowCentered"/>
              <w:ind w:left="0" w:right="0"/>
              <w:jc w:val="left"/>
              <w:rPr>
                <w:sz w:val="22"/>
                <w:szCs w:val="22"/>
              </w:rPr>
            </w:pPr>
          </w:p>
          <w:p w14:paraId="45CCBE16" w14:textId="77777777" w:rsidR="001C7B5C" w:rsidRPr="00FB7BB9" w:rsidRDefault="001C7B5C" w:rsidP="00C31636">
            <w:pPr>
              <w:pStyle w:val="TableRowCentered"/>
              <w:ind w:left="0" w:right="0"/>
              <w:jc w:val="left"/>
              <w:rPr>
                <w:sz w:val="22"/>
                <w:szCs w:val="22"/>
              </w:rPr>
            </w:pPr>
            <w:r w:rsidRPr="00FB7BB9">
              <w:rPr>
                <w:sz w:val="22"/>
                <w:szCs w:val="22"/>
              </w:rPr>
              <w:t xml:space="preserve">DfE, 2015: focused leadership on disadvantaged pupils drives significant improvements by aligning professional development with their needs </w:t>
            </w:r>
          </w:p>
          <w:p w14:paraId="0EB48EDD" w14:textId="77777777" w:rsidR="001C7B5C" w:rsidRPr="00FB7BB9" w:rsidRDefault="001C7B5C" w:rsidP="00C31636">
            <w:pPr>
              <w:pStyle w:val="TableRowCentered"/>
              <w:ind w:left="0" w:right="0"/>
              <w:jc w:val="left"/>
              <w:rPr>
                <w:sz w:val="22"/>
                <w:szCs w:val="22"/>
              </w:rPr>
            </w:pPr>
          </w:p>
          <w:p w14:paraId="2A7D551B" w14:textId="5AA53379" w:rsidR="00E66558" w:rsidRPr="00FB7BB9" w:rsidRDefault="001C7B5C" w:rsidP="00C31636">
            <w:pPr>
              <w:pStyle w:val="TableRowCentered"/>
              <w:ind w:left="0" w:right="0"/>
              <w:jc w:val="left"/>
              <w:rPr>
                <w:sz w:val="22"/>
                <w:szCs w:val="22"/>
              </w:rPr>
            </w:pPr>
            <w:r w:rsidRPr="00FB7BB9">
              <w:rPr>
                <w:sz w:val="22"/>
                <w:szCs w:val="22"/>
              </w:rPr>
              <w:lastRenderedPageBreak/>
              <w:t>UCL Institute of Education: leaders who engage with professional learning focussed on equity are more effective in implementing strategies that support disadvantaged learners.</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6B05D3A4" w:rsidR="00FD4293" w:rsidRPr="00BA292A" w:rsidRDefault="00BA292A" w:rsidP="00C31636">
            <w:pPr>
              <w:pStyle w:val="TableRowCentered"/>
              <w:ind w:left="0" w:right="0"/>
              <w:jc w:val="left"/>
              <w:rPr>
                <w:b/>
                <w:sz w:val="22"/>
                <w:szCs w:val="22"/>
              </w:rPr>
            </w:pPr>
            <w:r w:rsidRPr="00BA292A">
              <w:rPr>
                <w:b/>
                <w:sz w:val="22"/>
                <w:szCs w:val="22"/>
              </w:rPr>
              <w:lastRenderedPageBreak/>
              <w:t>1,2,3,4 &amp; 5</w:t>
            </w:r>
          </w:p>
        </w:tc>
      </w:tr>
      <w:tr w:rsidR="00E66558" w:rsidRPr="00FB7BB9" w14:paraId="2A7D5521" w14:textId="77777777" w:rsidTr="00E836C6">
        <w:tc>
          <w:tcPr>
            <w:tcW w:w="2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56CC7" w14:textId="2433BD79" w:rsidR="001C7B5C" w:rsidRPr="00FB7BB9" w:rsidRDefault="001C7B5C" w:rsidP="00C31636">
            <w:pPr>
              <w:pStyle w:val="TableRow"/>
              <w:ind w:left="0" w:right="0"/>
              <w:rPr>
                <w:iCs/>
                <w:sz w:val="22"/>
                <w:szCs w:val="22"/>
              </w:rPr>
            </w:pPr>
            <w:r w:rsidRPr="00FB7BB9">
              <w:rPr>
                <w:iCs/>
                <w:sz w:val="22"/>
                <w:szCs w:val="22"/>
              </w:rPr>
              <w:t>T</w:t>
            </w:r>
            <w:r w:rsidRPr="00FB7BB9">
              <w:rPr>
                <w:iCs/>
                <w:sz w:val="22"/>
                <w:szCs w:val="22"/>
              </w:rPr>
              <w:t xml:space="preserve">rust wide speech and language programme to develop teacher skills and to support strategies for </w:t>
            </w:r>
            <w:r w:rsidRPr="00FB7BB9">
              <w:rPr>
                <w:iCs/>
                <w:sz w:val="22"/>
                <w:szCs w:val="22"/>
              </w:rPr>
              <w:t xml:space="preserve">pupils with </w:t>
            </w:r>
            <w:proofErr w:type="spellStart"/>
            <w:r w:rsidRPr="00FB7BB9">
              <w:rPr>
                <w:iCs/>
                <w:sz w:val="22"/>
                <w:szCs w:val="22"/>
              </w:rPr>
              <w:t>SpL</w:t>
            </w:r>
            <w:proofErr w:type="spellEnd"/>
            <w:r w:rsidRPr="00FB7BB9">
              <w:rPr>
                <w:iCs/>
                <w:sz w:val="22"/>
                <w:szCs w:val="22"/>
              </w:rPr>
              <w:t xml:space="preserve"> needs</w:t>
            </w:r>
          </w:p>
          <w:p w14:paraId="2B95B44F" w14:textId="77777777" w:rsidR="001C7B5C" w:rsidRPr="00FB7BB9" w:rsidRDefault="001C7B5C" w:rsidP="00C31636">
            <w:pPr>
              <w:pStyle w:val="TableRow"/>
              <w:ind w:left="0" w:right="0"/>
              <w:rPr>
                <w:iCs/>
                <w:sz w:val="22"/>
                <w:szCs w:val="22"/>
              </w:rPr>
            </w:pPr>
          </w:p>
          <w:p w14:paraId="2A7D551E" w14:textId="513753C4" w:rsidR="00E66558" w:rsidRPr="00FB7BB9" w:rsidRDefault="001C7B5C" w:rsidP="00C31636">
            <w:pPr>
              <w:pStyle w:val="TableRow"/>
              <w:ind w:left="0" w:right="0"/>
              <w:rPr>
                <w:iCs/>
                <w:sz w:val="22"/>
                <w:szCs w:val="22"/>
              </w:rPr>
            </w:pPr>
            <w:r w:rsidRPr="00FB7BB9">
              <w:rPr>
                <w:iCs/>
                <w:sz w:val="22"/>
                <w:szCs w:val="22"/>
              </w:rPr>
              <w:t>EYFS leader groups and focus on SEP work in schools around developing oracy amongst disadvantaged pupils</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7372" w14:textId="240179AE" w:rsidR="001C7B5C" w:rsidRPr="00FB7BB9" w:rsidRDefault="00BA292A" w:rsidP="00C31636">
            <w:pPr>
              <w:pStyle w:val="TableRowCentered"/>
              <w:ind w:left="0" w:right="0"/>
              <w:jc w:val="left"/>
              <w:rPr>
                <w:sz w:val="22"/>
                <w:szCs w:val="22"/>
              </w:rPr>
            </w:pPr>
            <w:r>
              <w:rPr>
                <w:sz w:val="22"/>
                <w:szCs w:val="22"/>
              </w:rPr>
              <w:t>E</w:t>
            </w:r>
            <w:r w:rsidR="001C7B5C" w:rsidRPr="00FB7BB9">
              <w:rPr>
                <w:sz w:val="22"/>
                <w:szCs w:val="22"/>
              </w:rPr>
              <w:t xml:space="preserve">EF Mastery Learning, Metacognition </w:t>
            </w:r>
          </w:p>
          <w:p w14:paraId="4CFA9DA7" w14:textId="77777777" w:rsidR="001C7B5C" w:rsidRPr="00FB7BB9" w:rsidRDefault="001C7B5C" w:rsidP="00C31636">
            <w:pPr>
              <w:pStyle w:val="TableRowCentered"/>
              <w:ind w:left="0" w:right="0"/>
              <w:jc w:val="left"/>
              <w:rPr>
                <w:sz w:val="22"/>
                <w:szCs w:val="22"/>
              </w:rPr>
            </w:pPr>
          </w:p>
          <w:p w14:paraId="2A7D551F" w14:textId="17059A3C" w:rsidR="00E66558" w:rsidRPr="00FB7BB9" w:rsidRDefault="001C7B5C" w:rsidP="00C31636">
            <w:pPr>
              <w:pStyle w:val="TableRowCentered"/>
              <w:ind w:left="0" w:right="0"/>
              <w:jc w:val="left"/>
              <w:rPr>
                <w:sz w:val="22"/>
                <w:szCs w:val="22"/>
              </w:rPr>
            </w:pPr>
            <w:r w:rsidRPr="00FB7BB9">
              <w:rPr>
                <w:sz w:val="22"/>
                <w:szCs w:val="22"/>
              </w:rPr>
              <w:t>SEND Code of Practice: Individual Instruction from effective assessment and identification of individual need.</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4D7CED64" w:rsidR="00E66558" w:rsidRPr="00BA292A" w:rsidRDefault="00BA292A" w:rsidP="00C31636">
            <w:pPr>
              <w:pStyle w:val="TableRowCentered"/>
              <w:ind w:left="0" w:right="0"/>
              <w:jc w:val="left"/>
              <w:rPr>
                <w:b/>
                <w:sz w:val="22"/>
                <w:szCs w:val="22"/>
              </w:rPr>
            </w:pPr>
            <w:r>
              <w:rPr>
                <w:b/>
                <w:sz w:val="22"/>
                <w:szCs w:val="22"/>
              </w:rPr>
              <w:t>3</w:t>
            </w:r>
          </w:p>
        </w:tc>
      </w:tr>
      <w:tr w:rsidR="001C7B5C" w:rsidRPr="00FB7BB9" w14:paraId="5E4D62C9" w14:textId="77777777" w:rsidTr="00E836C6">
        <w:tc>
          <w:tcPr>
            <w:tcW w:w="2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6A84C" w14:textId="77777777" w:rsidR="001C7B5C" w:rsidRPr="00FB7BB9" w:rsidRDefault="001C7B5C" w:rsidP="00C31636">
            <w:pPr>
              <w:pStyle w:val="TableRow"/>
              <w:ind w:left="0" w:right="0"/>
              <w:rPr>
                <w:iCs/>
                <w:sz w:val="22"/>
                <w:szCs w:val="22"/>
              </w:rPr>
            </w:pPr>
            <w:r w:rsidRPr="00FB7BB9">
              <w:rPr>
                <w:iCs/>
                <w:sz w:val="22"/>
                <w:szCs w:val="22"/>
              </w:rPr>
              <w:t xml:space="preserve">Bespoke English network group to focus on improving outcomes for underachieving </w:t>
            </w:r>
          </w:p>
          <w:p w14:paraId="4EF9795D" w14:textId="1AD0ED1F" w:rsidR="001C7B5C" w:rsidRPr="00FB7BB9" w:rsidRDefault="001C7B5C" w:rsidP="00C31636">
            <w:pPr>
              <w:pStyle w:val="TableRow"/>
              <w:ind w:left="0" w:right="0"/>
              <w:rPr>
                <w:iCs/>
                <w:sz w:val="22"/>
                <w:szCs w:val="22"/>
              </w:rPr>
            </w:pPr>
            <w:r w:rsidRPr="00FB7BB9">
              <w:rPr>
                <w:iCs/>
                <w:sz w:val="22"/>
                <w:szCs w:val="22"/>
              </w:rPr>
              <w:t xml:space="preserve">disadvantaged pupils in writing </w:t>
            </w:r>
          </w:p>
          <w:p w14:paraId="35947172" w14:textId="77777777" w:rsidR="001C7B5C" w:rsidRPr="00FB7BB9" w:rsidRDefault="001C7B5C" w:rsidP="00C31636">
            <w:pPr>
              <w:pStyle w:val="TableRow"/>
              <w:ind w:left="0" w:right="0"/>
              <w:rPr>
                <w:iCs/>
                <w:sz w:val="22"/>
                <w:szCs w:val="22"/>
              </w:rPr>
            </w:pPr>
          </w:p>
          <w:p w14:paraId="7B45AC2B" w14:textId="304B2C91" w:rsidR="001C7B5C" w:rsidRPr="00FB7BB9" w:rsidRDefault="001C7B5C" w:rsidP="00C31636">
            <w:pPr>
              <w:pStyle w:val="TableRow"/>
              <w:ind w:left="0" w:right="0"/>
              <w:rPr>
                <w:iCs/>
                <w:sz w:val="22"/>
                <w:szCs w:val="22"/>
              </w:rPr>
            </w:pPr>
            <w:r w:rsidRPr="00FB7BB9">
              <w:rPr>
                <w:iCs/>
                <w:sz w:val="22"/>
                <w:szCs w:val="22"/>
              </w:rPr>
              <w:t>Continued Trust wide writing programme to skill leaders, teachers and support staff</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FFA51" w14:textId="77777777" w:rsidR="001C7B5C" w:rsidRPr="00FB7BB9" w:rsidRDefault="001C7B5C" w:rsidP="00C31636">
            <w:pPr>
              <w:pStyle w:val="TableRowCentered"/>
              <w:ind w:left="0" w:right="0"/>
              <w:jc w:val="left"/>
              <w:rPr>
                <w:sz w:val="22"/>
                <w:szCs w:val="22"/>
              </w:rPr>
            </w:pPr>
            <w:r w:rsidRPr="00FB7BB9">
              <w:rPr>
                <w:sz w:val="22"/>
                <w:szCs w:val="22"/>
              </w:rPr>
              <w:t xml:space="preserve">EEF Mastery Learning, Metacognition, Collaborative learning and the effectiveness of strong Feedback for pupils </w:t>
            </w:r>
          </w:p>
          <w:p w14:paraId="63D5E4A4" w14:textId="77777777" w:rsidR="00E836C6" w:rsidRPr="00FB7BB9" w:rsidRDefault="001C7B5C" w:rsidP="00C31636">
            <w:pPr>
              <w:pStyle w:val="TableRowCentered"/>
              <w:ind w:left="0" w:right="0"/>
              <w:jc w:val="left"/>
              <w:rPr>
                <w:sz w:val="22"/>
                <w:szCs w:val="22"/>
              </w:rPr>
            </w:pPr>
            <w:r w:rsidRPr="00FB7BB9">
              <w:rPr>
                <w:sz w:val="22"/>
                <w:szCs w:val="22"/>
              </w:rPr>
              <w:t xml:space="preserve">DfE writing framework </w:t>
            </w:r>
          </w:p>
          <w:p w14:paraId="2240C66C" w14:textId="5734EA1B" w:rsidR="00E836C6" w:rsidRPr="00FB7BB9" w:rsidRDefault="00E836C6" w:rsidP="00C31636">
            <w:pPr>
              <w:pStyle w:val="TableRowCentered"/>
              <w:ind w:left="0" w:right="0"/>
              <w:jc w:val="left"/>
              <w:rPr>
                <w:sz w:val="22"/>
                <w:szCs w:val="22"/>
              </w:rPr>
            </w:pPr>
            <w:hyperlink r:id="rId10" w:history="1">
              <w:r w:rsidRPr="00FB7BB9">
                <w:rPr>
                  <w:rStyle w:val="Hyperlink"/>
                  <w:sz w:val="22"/>
                  <w:szCs w:val="22"/>
                </w:rPr>
                <w:t>https://assets.publishing.service.gov.uk/media/686e7 890fe1a249e937cbecb/The_writing_framework.pdf</w:t>
              </w:r>
            </w:hyperlink>
          </w:p>
          <w:p w14:paraId="70B9B9ED" w14:textId="2A232B4C" w:rsidR="00E836C6" w:rsidRPr="00FB7BB9" w:rsidRDefault="001C7B5C" w:rsidP="00C31636">
            <w:pPr>
              <w:pStyle w:val="TableRowCentered"/>
              <w:ind w:left="0" w:right="0"/>
              <w:jc w:val="left"/>
              <w:rPr>
                <w:sz w:val="22"/>
                <w:szCs w:val="22"/>
              </w:rPr>
            </w:pPr>
            <w:r w:rsidRPr="00FB7BB9">
              <w:rPr>
                <w:sz w:val="22"/>
                <w:szCs w:val="22"/>
              </w:rPr>
              <w:t xml:space="preserve"> </w:t>
            </w:r>
          </w:p>
          <w:p w14:paraId="5233D946" w14:textId="77777777" w:rsidR="00E836C6" w:rsidRPr="00FB7BB9" w:rsidRDefault="001C7B5C" w:rsidP="00C31636">
            <w:pPr>
              <w:pStyle w:val="TableRowCentered"/>
              <w:ind w:left="0" w:right="0"/>
              <w:jc w:val="left"/>
              <w:rPr>
                <w:sz w:val="22"/>
                <w:szCs w:val="22"/>
              </w:rPr>
            </w:pPr>
            <w:r w:rsidRPr="00FB7BB9">
              <w:rPr>
                <w:sz w:val="22"/>
                <w:szCs w:val="22"/>
              </w:rPr>
              <w:t xml:space="preserve">DfE reading framework </w:t>
            </w:r>
          </w:p>
          <w:p w14:paraId="4E1CC1C6" w14:textId="77777777" w:rsidR="00E836C6" w:rsidRPr="00FB7BB9" w:rsidRDefault="00E836C6" w:rsidP="00C31636">
            <w:pPr>
              <w:pStyle w:val="TableRowCentered"/>
              <w:ind w:left="0" w:right="0"/>
              <w:jc w:val="left"/>
              <w:rPr>
                <w:sz w:val="22"/>
                <w:szCs w:val="22"/>
              </w:rPr>
            </w:pPr>
          </w:p>
          <w:p w14:paraId="5A08F31B" w14:textId="3190E1A4" w:rsidR="00E836C6" w:rsidRPr="00FB7BB9" w:rsidRDefault="00E836C6" w:rsidP="00C31636">
            <w:pPr>
              <w:pStyle w:val="TableRowCentered"/>
              <w:ind w:left="0" w:right="0"/>
              <w:jc w:val="left"/>
              <w:rPr>
                <w:sz w:val="22"/>
                <w:szCs w:val="22"/>
              </w:rPr>
            </w:pPr>
            <w:hyperlink r:id="rId11" w:history="1">
              <w:r w:rsidR="001C7B5C" w:rsidRPr="00FB7BB9">
                <w:rPr>
                  <w:rStyle w:val="Hyperlink"/>
                  <w:sz w:val="22"/>
                  <w:szCs w:val="22"/>
                </w:rPr>
                <w:t xml:space="preserve">https://www.gov.uk/government/publications/the reading-framework-teaching-the-foundations-of </w:t>
              </w:r>
              <w:proofErr w:type="spellStart"/>
              <w:r w:rsidR="001C7B5C" w:rsidRPr="00FB7BB9">
                <w:rPr>
                  <w:rStyle w:val="Hyperlink"/>
                  <w:sz w:val="22"/>
                  <w:szCs w:val="22"/>
                </w:rPr>
                <w:t>literac</w:t>
              </w:r>
              <w:proofErr w:type="spellEnd"/>
            </w:hyperlink>
          </w:p>
          <w:p w14:paraId="0B236FEA" w14:textId="77777777" w:rsidR="00E836C6" w:rsidRPr="00FB7BB9" w:rsidRDefault="00E836C6" w:rsidP="00C31636">
            <w:pPr>
              <w:pStyle w:val="TableRowCentered"/>
              <w:ind w:left="0" w:right="0"/>
              <w:jc w:val="left"/>
              <w:rPr>
                <w:sz w:val="22"/>
                <w:szCs w:val="22"/>
              </w:rPr>
            </w:pPr>
          </w:p>
          <w:p w14:paraId="3AEAEAD4" w14:textId="201EA1DA" w:rsidR="00E836C6" w:rsidRPr="00FB7BB9" w:rsidRDefault="00E836C6" w:rsidP="00C31636">
            <w:pPr>
              <w:pStyle w:val="TableRowCentered"/>
              <w:ind w:left="0" w:right="0"/>
              <w:jc w:val="left"/>
              <w:rPr>
                <w:sz w:val="22"/>
                <w:szCs w:val="22"/>
              </w:rPr>
            </w:pP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8E92" w14:textId="23ECC637" w:rsidR="001C7B5C" w:rsidRPr="00BA292A" w:rsidRDefault="00BA292A" w:rsidP="00C31636">
            <w:pPr>
              <w:pStyle w:val="TableRowCentered"/>
              <w:ind w:left="0" w:right="0"/>
              <w:jc w:val="left"/>
              <w:rPr>
                <w:b/>
                <w:sz w:val="22"/>
                <w:szCs w:val="22"/>
              </w:rPr>
            </w:pPr>
            <w:r>
              <w:rPr>
                <w:b/>
                <w:sz w:val="22"/>
                <w:szCs w:val="22"/>
              </w:rPr>
              <w:t>1</w:t>
            </w:r>
          </w:p>
        </w:tc>
      </w:tr>
      <w:tr w:rsidR="00E836C6" w:rsidRPr="00FB7BB9" w14:paraId="21B9E410" w14:textId="77777777" w:rsidTr="00E836C6">
        <w:tc>
          <w:tcPr>
            <w:tcW w:w="2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54DAD" w14:textId="38BBCA02" w:rsidR="00E836C6" w:rsidRPr="00FB7BB9" w:rsidRDefault="00E836C6" w:rsidP="00C31636">
            <w:pPr>
              <w:pStyle w:val="TableRow"/>
              <w:ind w:left="0" w:right="0"/>
              <w:rPr>
                <w:iCs/>
                <w:sz w:val="22"/>
                <w:szCs w:val="22"/>
              </w:rPr>
            </w:pPr>
            <w:r w:rsidRPr="00FB7BB9">
              <w:rPr>
                <w:iCs/>
                <w:sz w:val="22"/>
                <w:szCs w:val="22"/>
              </w:rPr>
              <w:t>A</w:t>
            </w:r>
            <w:r w:rsidRPr="00FB7BB9">
              <w:rPr>
                <w:iCs/>
                <w:sz w:val="22"/>
                <w:szCs w:val="22"/>
              </w:rPr>
              <w:t>ccess to bespoke ODBST Maths Hub group with resources and CPD (including Teaching for Mastery training)</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1EB60" w14:textId="025BC4FA" w:rsidR="00E836C6" w:rsidRPr="00FB7BB9" w:rsidRDefault="00E836C6" w:rsidP="00C31636">
            <w:pPr>
              <w:pStyle w:val="TableRowCentered"/>
              <w:ind w:left="0" w:right="0"/>
              <w:jc w:val="left"/>
              <w:rPr>
                <w:sz w:val="22"/>
                <w:szCs w:val="22"/>
              </w:rPr>
            </w:pPr>
            <w:r w:rsidRPr="00FB7BB9">
              <w:rPr>
                <w:sz w:val="22"/>
                <w:szCs w:val="22"/>
              </w:rPr>
              <w:t>E</w:t>
            </w:r>
            <w:r w:rsidRPr="00FB7BB9">
              <w:rPr>
                <w:sz w:val="22"/>
                <w:szCs w:val="22"/>
              </w:rPr>
              <w:t>EF: Research shows monitoring and evaluation are essential to effective Pupil Premium implementation, highlighting the importance of regular meetings to ensure fidelity and ongoing improvement.</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F695D" w14:textId="67A5D024" w:rsidR="00E836C6" w:rsidRPr="00BA292A" w:rsidRDefault="00BA292A" w:rsidP="00C31636">
            <w:pPr>
              <w:pStyle w:val="TableRowCentered"/>
              <w:ind w:left="0" w:right="0"/>
              <w:jc w:val="left"/>
              <w:rPr>
                <w:b/>
                <w:sz w:val="22"/>
                <w:szCs w:val="22"/>
              </w:rPr>
            </w:pPr>
            <w:r>
              <w:rPr>
                <w:b/>
                <w:sz w:val="22"/>
                <w:szCs w:val="22"/>
              </w:rPr>
              <w:t>2</w:t>
            </w:r>
          </w:p>
        </w:tc>
      </w:tr>
    </w:tbl>
    <w:p w14:paraId="2A7D5522" w14:textId="77777777" w:rsidR="00E66558" w:rsidRPr="00FB7BB9" w:rsidRDefault="00E66558" w:rsidP="00ED5108">
      <w:pPr>
        <w:rPr>
          <w:sz w:val="22"/>
          <w:szCs w:val="22"/>
        </w:rPr>
      </w:pPr>
    </w:p>
    <w:p w14:paraId="2A7D5524" w14:textId="6D713034" w:rsidR="00E66558" w:rsidRPr="00FB7BB9" w:rsidRDefault="007F6CD6" w:rsidP="22D2C87D">
      <w:pPr>
        <w:rPr>
          <w:i/>
          <w:iCs/>
          <w:sz w:val="22"/>
          <w:szCs w:val="22"/>
        </w:rPr>
      </w:pPr>
      <w:r w:rsidRPr="00FB7BB9">
        <w:rPr>
          <w:b/>
          <w:bCs/>
          <w:sz w:val="22"/>
          <w:szCs w:val="22"/>
        </w:rPr>
        <w:t>Tier 2: Targeted academic support</w:t>
      </w:r>
      <w:r w:rsidRPr="00FB7BB9">
        <w:rPr>
          <w:sz w:val="22"/>
          <w:szCs w:val="22"/>
        </w:rPr>
        <w:t xml:space="preserve">   </w:t>
      </w:r>
      <w:r w:rsidR="009D71E8" w:rsidRPr="00FB7BB9">
        <w:rPr>
          <w:sz w:val="22"/>
          <w:szCs w:val="22"/>
        </w:rPr>
        <w:t xml:space="preserve">Budgeted cost: £ </w:t>
      </w:r>
      <w:r w:rsidR="02CF7181" w:rsidRPr="00FB7BB9">
        <w:rPr>
          <w:sz w:val="22"/>
          <w:szCs w:val="22"/>
        </w:rPr>
        <w:t>5000</w:t>
      </w:r>
      <w:r w:rsidR="00FD4293" w:rsidRPr="00FB7BB9">
        <w:rPr>
          <w:sz w:val="22"/>
          <w:szCs w:val="22"/>
        </w:rPr>
        <w:t xml:space="preserve"> </w:t>
      </w:r>
    </w:p>
    <w:tbl>
      <w:tblPr>
        <w:tblW w:w="5000" w:type="pct"/>
        <w:tblCellMar>
          <w:left w:w="10" w:type="dxa"/>
          <w:right w:w="10" w:type="dxa"/>
        </w:tblCellMar>
        <w:tblLook w:val="04A0" w:firstRow="1" w:lastRow="0" w:firstColumn="1" w:lastColumn="0" w:noHBand="0" w:noVBand="1"/>
      </w:tblPr>
      <w:tblGrid>
        <w:gridCol w:w="2687"/>
        <w:gridCol w:w="5382"/>
        <w:gridCol w:w="1417"/>
      </w:tblGrid>
      <w:tr w:rsidR="00E66558" w:rsidRPr="00FB7BB9" w14:paraId="2A7D5528" w14:textId="77777777" w:rsidTr="00B41A7D">
        <w:tc>
          <w:tcPr>
            <w:tcW w:w="268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FB7BB9" w:rsidRDefault="009D71E8" w:rsidP="00C31636">
            <w:pPr>
              <w:pStyle w:val="TableHeader"/>
              <w:ind w:left="0" w:right="0"/>
              <w:jc w:val="left"/>
              <w:rPr>
                <w:sz w:val="22"/>
                <w:szCs w:val="22"/>
              </w:rPr>
            </w:pPr>
            <w:r w:rsidRPr="00FB7BB9">
              <w:rPr>
                <w:sz w:val="22"/>
                <w:szCs w:val="22"/>
              </w:rPr>
              <w:t>Activity</w:t>
            </w:r>
          </w:p>
        </w:tc>
        <w:tc>
          <w:tcPr>
            <w:tcW w:w="538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FB7BB9" w:rsidRDefault="009D71E8" w:rsidP="00C31636">
            <w:pPr>
              <w:pStyle w:val="TableHeader"/>
              <w:ind w:left="0" w:right="0"/>
              <w:jc w:val="left"/>
              <w:rPr>
                <w:sz w:val="22"/>
                <w:szCs w:val="22"/>
              </w:rPr>
            </w:pPr>
            <w:r w:rsidRPr="00FB7BB9">
              <w:rPr>
                <w:sz w:val="22"/>
                <w:szCs w:val="22"/>
              </w:rP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BA292A" w:rsidRDefault="009D71E8" w:rsidP="00C31636">
            <w:pPr>
              <w:pStyle w:val="TableHeader"/>
              <w:ind w:left="0" w:right="0"/>
              <w:jc w:val="left"/>
              <w:rPr>
                <w:sz w:val="22"/>
                <w:szCs w:val="22"/>
              </w:rPr>
            </w:pPr>
            <w:r w:rsidRPr="00BA292A">
              <w:rPr>
                <w:sz w:val="22"/>
                <w:szCs w:val="22"/>
              </w:rPr>
              <w:t>Challenge number(s) addressed</w:t>
            </w:r>
          </w:p>
        </w:tc>
      </w:tr>
      <w:tr w:rsidR="00E836C6" w:rsidRPr="00FB7BB9" w14:paraId="4FA5F373" w14:textId="77777777" w:rsidTr="00B41A7D">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86C82" w14:textId="0E0A21F4" w:rsidR="00E836C6" w:rsidRPr="00FB7BB9" w:rsidRDefault="00E836C6" w:rsidP="00C31636">
            <w:pPr>
              <w:pStyle w:val="TableHeader"/>
              <w:ind w:left="0" w:right="0"/>
              <w:jc w:val="left"/>
              <w:rPr>
                <w:sz w:val="22"/>
                <w:szCs w:val="22"/>
              </w:rPr>
            </w:pPr>
            <w:r w:rsidRPr="00FB7BB9">
              <w:rPr>
                <w:sz w:val="22"/>
                <w:szCs w:val="22"/>
              </w:rPr>
              <w:t>E</w:t>
            </w:r>
            <w:r w:rsidRPr="00FB7BB9">
              <w:rPr>
                <w:sz w:val="22"/>
                <w:szCs w:val="22"/>
              </w:rPr>
              <w:t xml:space="preserve">nhanced support from the ODBST School Effectiveness Partner with identified </w:t>
            </w:r>
            <w:r w:rsidRPr="00FB7BB9">
              <w:rPr>
                <w:sz w:val="22"/>
                <w:szCs w:val="22"/>
              </w:rPr>
              <w:lastRenderedPageBreak/>
              <w:t>strategies and training for staff</w:t>
            </w: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F2AE6" w14:textId="77777777" w:rsidR="00E836C6" w:rsidRPr="00FB7BB9" w:rsidRDefault="00E836C6" w:rsidP="00C31636">
            <w:pPr>
              <w:pStyle w:val="TableHeader"/>
              <w:ind w:left="0" w:right="0"/>
              <w:jc w:val="left"/>
              <w:rPr>
                <w:b w:val="0"/>
                <w:bCs/>
                <w:sz w:val="22"/>
                <w:szCs w:val="22"/>
              </w:rPr>
            </w:pPr>
            <w:r w:rsidRPr="00FB7BB9">
              <w:rPr>
                <w:b w:val="0"/>
                <w:bCs/>
                <w:sz w:val="22"/>
                <w:szCs w:val="22"/>
              </w:rPr>
              <w:lastRenderedPageBreak/>
              <w:t>E</w:t>
            </w:r>
            <w:r w:rsidRPr="00FB7BB9">
              <w:rPr>
                <w:b w:val="0"/>
                <w:bCs/>
                <w:sz w:val="22"/>
                <w:szCs w:val="22"/>
              </w:rPr>
              <w:t xml:space="preserve">EF: improving teaching is the single most important lever for closing the attainment gap. </w:t>
            </w:r>
          </w:p>
          <w:p w14:paraId="6C498C0B" w14:textId="77777777" w:rsidR="00E836C6" w:rsidRPr="00FB7BB9" w:rsidRDefault="00E836C6" w:rsidP="00C31636">
            <w:pPr>
              <w:pStyle w:val="TableHeader"/>
              <w:ind w:left="0" w:right="0"/>
              <w:jc w:val="left"/>
              <w:rPr>
                <w:b w:val="0"/>
                <w:bCs/>
                <w:sz w:val="22"/>
                <w:szCs w:val="22"/>
              </w:rPr>
            </w:pPr>
          </w:p>
          <w:p w14:paraId="39678800" w14:textId="136D89BB" w:rsidR="00E836C6" w:rsidRPr="00FB7BB9" w:rsidRDefault="00E836C6" w:rsidP="00C31636">
            <w:pPr>
              <w:pStyle w:val="TableHeader"/>
              <w:ind w:left="0" w:right="0"/>
              <w:jc w:val="left"/>
              <w:rPr>
                <w:b w:val="0"/>
                <w:bCs/>
                <w:sz w:val="22"/>
                <w:szCs w:val="22"/>
              </w:rPr>
            </w:pPr>
            <w:r w:rsidRPr="00FB7BB9">
              <w:rPr>
                <w:b w:val="0"/>
                <w:bCs/>
                <w:sz w:val="22"/>
                <w:szCs w:val="22"/>
              </w:rPr>
              <w:lastRenderedPageBreak/>
              <w:t>UCL Institute of Education: leaders who engage with professional learning focussed on equity are more effective in implementing strategies that support disadvantaged learners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3A7F" w14:textId="1B3E760A" w:rsidR="00E836C6" w:rsidRPr="00BA292A" w:rsidRDefault="00B41A7D" w:rsidP="00C31636">
            <w:pPr>
              <w:pStyle w:val="TableHeader"/>
              <w:ind w:left="0" w:right="0"/>
              <w:jc w:val="left"/>
              <w:rPr>
                <w:sz w:val="22"/>
                <w:szCs w:val="22"/>
              </w:rPr>
            </w:pPr>
            <w:r w:rsidRPr="00BA292A">
              <w:rPr>
                <w:sz w:val="22"/>
                <w:szCs w:val="22"/>
              </w:rPr>
              <w:lastRenderedPageBreak/>
              <w:t>1&amp;2</w:t>
            </w:r>
          </w:p>
        </w:tc>
      </w:tr>
      <w:tr w:rsidR="00E66558" w:rsidRPr="00FB7BB9" w14:paraId="2A7D552C" w14:textId="77777777" w:rsidTr="00B41A7D">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D36E2" w14:textId="014D8145" w:rsidR="00E66558" w:rsidRPr="00FB7BB9" w:rsidRDefault="007F6CD6" w:rsidP="00C31636">
            <w:pPr>
              <w:pStyle w:val="TableRow"/>
              <w:ind w:left="0" w:right="0"/>
              <w:rPr>
                <w:b/>
                <w:bCs/>
                <w:sz w:val="22"/>
                <w:szCs w:val="22"/>
              </w:rPr>
            </w:pPr>
            <w:r w:rsidRPr="00FB7BB9">
              <w:rPr>
                <w:b/>
                <w:bCs/>
                <w:sz w:val="22"/>
                <w:szCs w:val="22"/>
              </w:rPr>
              <w:t>Phonics '</w:t>
            </w:r>
            <w:r w:rsidR="00931044" w:rsidRPr="00FB7BB9">
              <w:rPr>
                <w:b/>
                <w:bCs/>
                <w:sz w:val="22"/>
                <w:szCs w:val="22"/>
              </w:rPr>
              <w:t>keep</w:t>
            </w:r>
            <w:r w:rsidRPr="00FB7BB9">
              <w:rPr>
                <w:b/>
                <w:bCs/>
                <w:sz w:val="22"/>
                <w:szCs w:val="22"/>
              </w:rPr>
              <w:t>-up' and reading comprehension interventions</w:t>
            </w:r>
          </w:p>
          <w:p w14:paraId="2A7D5529" w14:textId="15A0583B" w:rsidR="00FD4293" w:rsidRPr="00FB7BB9" w:rsidRDefault="00FD4293" w:rsidP="00C31636">
            <w:pPr>
              <w:pStyle w:val="TableRow"/>
              <w:ind w:left="0" w:right="0"/>
              <w:rPr>
                <w:sz w:val="22"/>
                <w:szCs w:val="22"/>
              </w:rPr>
            </w:pP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2ACDF203" w:rsidR="00E66558" w:rsidRPr="00FB7BB9" w:rsidRDefault="00931044" w:rsidP="00C31636">
            <w:pPr>
              <w:pStyle w:val="TableRowCentered"/>
              <w:ind w:left="0" w:right="0"/>
              <w:jc w:val="left"/>
              <w:rPr>
                <w:sz w:val="22"/>
                <w:szCs w:val="22"/>
              </w:rPr>
            </w:pPr>
            <w:r w:rsidRPr="00FB7BB9">
              <w:rPr>
                <w:sz w:val="22"/>
                <w:szCs w:val="22"/>
              </w:rPr>
              <w:t>Keep</w:t>
            </w:r>
            <w:r w:rsidR="00E836C6" w:rsidRPr="00FB7BB9">
              <w:rPr>
                <w:sz w:val="22"/>
                <w:szCs w:val="22"/>
              </w:rPr>
              <w:t>-up phonics involves targeted interventions for pupils who have fallen behind in phonics and early reading skills. This programme focuses on reinforcing essential sounds and decoding strategies through intensive, small-group or one-on-one sessions.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36585C2" w:rsidR="00E66558" w:rsidRPr="00BA292A" w:rsidRDefault="007F6CD6" w:rsidP="00C31636">
            <w:pPr>
              <w:pStyle w:val="TableRowCentered"/>
              <w:ind w:left="0" w:right="0"/>
              <w:jc w:val="left"/>
              <w:rPr>
                <w:b/>
                <w:sz w:val="22"/>
                <w:szCs w:val="22"/>
              </w:rPr>
            </w:pPr>
            <w:r w:rsidRPr="00BA292A">
              <w:rPr>
                <w:b/>
                <w:sz w:val="22"/>
                <w:szCs w:val="22"/>
              </w:rPr>
              <w:t xml:space="preserve">1 </w:t>
            </w:r>
          </w:p>
        </w:tc>
      </w:tr>
      <w:tr w:rsidR="00E66558" w:rsidRPr="00FB7BB9" w14:paraId="2A7D5530" w14:textId="77777777" w:rsidTr="00B41A7D">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2262" w14:textId="77777777" w:rsidR="00E66558" w:rsidRPr="00FB7BB9" w:rsidRDefault="007F6CD6" w:rsidP="00C31636">
            <w:pPr>
              <w:pStyle w:val="TableRow"/>
              <w:ind w:left="0" w:right="0"/>
              <w:rPr>
                <w:b/>
                <w:bCs/>
                <w:sz w:val="22"/>
                <w:szCs w:val="22"/>
              </w:rPr>
            </w:pPr>
            <w:r w:rsidRPr="00FB7BB9">
              <w:rPr>
                <w:b/>
                <w:bCs/>
                <w:sz w:val="22"/>
                <w:szCs w:val="22"/>
              </w:rPr>
              <w:t>Maths mastery interventions</w:t>
            </w:r>
          </w:p>
          <w:p w14:paraId="4CB889AF" w14:textId="77777777" w:rsidR="00FD4293" w:rsidRPr="00FB7BB9" w:rsidRDefault="00FD4293" w:rsidP="00C31636">
            <w:pPr>
              <w:pStyle w:val="TableRow"/>
              <w:ind w:left="0" w:right="0"/>
              <w:rPr>
                <w:i/>
                <w:sz w:val="22"/>
                <w:szCs w:val="22"/>
              </w:rPr>
            </w:pPr>
          </w:p>
          <w:p w14:paraId="2A7D552D" w14:textId="033EB64B" w:rsidR="00FD4293" w:rsidRPr="00FB7BB9" w:rsidRDefault="00FD4293" w:rsidP="00C31636">
            <w:pPr>
              <w:pStyle w:val="TableRow"/>
              <w:ind w:left="0" w:right="0"/>
              <w:rPr>
                <w:iCs/>
                <w:sz w:val="22"/>
                <w:szCs w:val="22"/>
              </w:rPr>
            </w:pP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29659DC5" w:rsidR="00E66558" w:rsidRPr="00FB7BB9" w:rsidRDefault="00E836C6" w:rsidP="00C31636">
            <w:pPr>
              <w:pStyle w:val="TableRowCentered"/>
              <w:ind w:left="0" w:right="0"/>
              <w:jc w:val="left"/>
              <w:rPr>
                <w:sz w:val="22"/>
                <w:szCs w:val="22"/>
              </w:rPr>
            </w:pPr>
            <w:r w:rsidRPr="00FB7BB9">
              <w:rPr>
                <w:sz w:val="22"/>
                <w:szCs w:val="22"/>
              </w:rPr>
              <w:t xml:space="preserve">Maths </w:t>
            </w:r>
            <w:r w:rsidRPr="00FB7BB9">
              <w:rPr>
                <w:sz w:val="22"/>
                <w:szCs w:val="22"/>
              </w:rPr>
              <w:t>mastery-based curriculum with small, sequential steps aligned with strong pedagogical research. This method provides a solid framework for closing attainment gaps, offering structured learning and progression for all pupils. Its mastery-based approach is particularly valuable for disadvantaged pupils, as it builds confidence and strengthens core skills.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4CEB8AF5" w:rsidR="00E66558" w:rsidRPr="00BA292A" w:rsidRDefault="00E836C6" w:rsidP="00C31636">
            <w:pPr>
              <w:pStyle w:val="TableRowCentered"/>
              <w:ind w:left="0" w:right="0"/>
              <w:jc w:val="left"/>
              <w:rPr>
                <w:b/>
                <w:sz w:val="22"/>
                <w:szCs w:val="22"/>
              </w:rPr>
            </w:pPr>
            <w:r w:rsidRPr="00BA292A">
              <w:rPr>
                <w:b/>
                <w:sz w:val="22"/>
                <w:szCs w:val="22"/>
              </w:rPr>
              <w:t>2</w:t>
            </w:r>
          </w:p>
        </w:tc>
      </w:tr>
      <w:tr w:rsidR="00E836C6" w:rsidRPr="00FB7BB9" w14:paraId="4C9EE306" w14:textId="77777777" w:rsidTr="00B41A7D">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9DE94" w14:textId="3C4885F8" w:rsidR="00E836C6" w:rsidRPr="00FB7BB9" w:rsidRDefault="00B41A7D" w:rsidP="00C31636">
            <w:pPr>
              <w:pStyle w:val="TableRow"/>
              <w:ind w:left="0" w:right="0"/>
              <w:rPr>
                <w:b/>
                <w:bCs/>
                <w:sz w:val="22"/>
                <w:szCs w:val="22"/>
              </w:rPr>
            </w:pPr>
            <w:r w:rsidRPr="00FB7BB9">
              <w:rPr>
                <w:b/>
                <w:bCs/>
                <w:sz w:val="22"/>
                <w:szCs w:val="22"/>
              </w:rPr>
              <w:t xml:space="preserve">Developing the </w:t>
            </w:r>
            <w:r w:rsidR="00E836C6" w:rsidRPr="00FB7BB9">
              <w:rPr>
                <w:b/>
                <w:bCs/>
                <w:sz w:val="22"/>
                <w:szCs w:val="22"/>
              </w:rPr>
              <w:t>EYFS Environment</w:t>
            </w: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128AE" w14:textId="23AFB00E" w:rsidR="00E836C6" w:rsidRPr="00FB7BB9" w:rsidRDefault="00E836C6" w:rsidP="00C31636">
            <w:pPr>
              <w:pStyle w:val="TableRowCentered"/>
              <w:ind w:left="0" w:right="0"/>
              <w:jc w:val="left"/>
              <w:rPr>
                <w:sz w:val="22"/>
                <w:szCs w:val="22"/>
              </w:rPr>
            </w:pPr>
            <w:r w:rsidRPr="00FB7BB9">
              <w:rPr>
                <w:sz w:val="22"/>
                <w:szCs w:val="22"/>
              </w:rPr>
              <w:t xml:space="preserve">The Reading Strategy and </w:t>
            </w:r>
          </w:p>
          <w:p w14:paraId="63D6D94D" w14:textId="60780270" w:rsidR="00E836C6" w:rsidRPr="00FB7BB9" w:rsidRDefault="00E836C6" w:rsidP="00C31636">
            <w:pPr>
              <w:pStyle w:val="TableRowCentered"/>
              <w:ind w:left="0" w:right="0"/>
              <w:jc w:val="left"/>
              <w:rPr>
                <w:sz w:val="22"/>
                <w:szCs w:val="22"/>
              </w:rPr>
            </w:pPr>
            <w:r w:rsidRPr="00FB7BB9">
              <w:rPr>
                <w:sz w:val="22"/>
                <w:szCs w:val="22"/>
              </w:rPr>
              <w:t>Writing Framework have influenced our strategy of the ‘will’ and the ‘skill’ to write.  We have increased our writing opportunities and our adult led writing sessions</w:t>
            </w:r>
          </w:p>
          <w:p w14:paraId="0F260CAE" w14:textId="77777777" w:rsidR="00E836C6" w:rsidRPr="00FB7BB9" w:rsidRDefault="00B41A7D" w:rsidP="00C31636">
            <w:pPr>
              <w:pStyle w:val="TableRowCentered"/>
              <w:ind w:left="0" w:right="0"/>
              <w:jc w:val="left"/>
              <w:rPr>
                <w:sz w:val="22"/>
                <w:szCs w:val="22"/>
              </w:rPr>
            </w:pPr>
            <w:r w:rsidRPr="00FB7BB9">
              <w:rPr>
                <w:sz w:val="22"/>
                <w:szCs w:val="22"/>
              </w:rPr>
              <w:t>The environment is more language rich, accessible and directly tailored to the cohorts needs.</w:t>
            </w:r>
          </w:p>
          <w:p w14:paraId="19FA00FD" w14:textId="77777777" w:rsidR="00B41A7D" w:rsidRPr="00FB7BB9" w:rsidRDefault="00B41A7D" w:rsidP="00C31636">
            <w:pPr>
              <w:pStyle w:val="TableRowCentered"/>
              <w:ind w:left="0" w:right="0"/>
              <w:jc w:val="left"/>
              <w:rPr>
                <w:sz w:val="22"/>
                <w:szCs w:val="22"/>
              </w:rPr>
            </w:pPr>
            <w:r w:rsidRPr="00FB7BB9">
              <w:rPr>
                <w:sz w:val="22"/>
                <w:szCs w:val="22"/>
              </w:rPr>
              <w:t xml:space="preserve">The physical space has been reorganised to enable the effective teaching of transcription skills and further development through continuous provision. </w:t>
            </w:r>
          </w:p>
          <w:p w14:paraId="72AA2511" w14:textId="77777777" w:rsidR="00B41A7D" w:rsidRPr="00FB7BB9" w:rsidRDefault="00B41A7D" w:rsidP="00C31636">
            <w:pPr>
              <w:pStyle w:val="TableRowCentered"/>
              <w:ind w:left="0" w:right="0"/>
              <w:jc w:val="left"/>
              <w:rPr>
                <w:sz w:val="22"/>
                <w:szCs w:val="22"/>
              </w:rPr>
            </w:pPr>
            <w:r w:rsidRPr="00FB7BB9">
              <w:rPr>
                <w:sz w:val="22"/>
                <w:szCs w:val="22"/>
              </w:rPr>
              <w:t>Develops in Quality First Teaching particularly benefit our disadvantaged children.</w:t>
            </w:r>
          </w:p>
          <w:p w14:paraId="234CA930" w14:textId="14E3C814" w:rsidR="00B41A7D" w:rsidRPr="00FB7BB9" w:rsidRDefault="00B41A7D" w:rsidP="00C31636">
            <w:pPr>
              <w:pStyle w:val="TableRowCentered"/>
              <w:ind w:left="0" w:right="0"/>
              <w:jc w:val="left"/>
              <w:rPr>
                <w:sz w:val="22"/>
                <w:szCs w:val="22"/>
              </w:rPr>
            </w:pPr>
            <w:r w:rsidRPr="00FB7BB9">
              <w:rPr>
                <w:sz w:val="22"/>
                <w:szCs w:val="22"/>
              </w:rPr>
              <w:t>Working closely with the Bucks EYFS team offers expertise and CPD for our 2 EYFS teachers.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4C9C" w14:textId="5921E568" w:rsidR="00E836C6" w:rsidRPr="00BA292A" w:rsidRDefault="00F65B3F" w:rsidP="00C31636">
            <w:pPr>
              <w:pStyle w:val="TableRowCentered"/>
              <w:ind w:left="0" w:right="0"/>
              <w:jc w:val="left"/>
              <w:rPr>
                <w:b/>
                <w:sz w:val="22"/>
                <w:szCs w:val="22"/>
              </w:rPr>
            </w:pPr>
            <w:r w:rsidRPr="00BA292A">
              <w:rPr>
                <w:b/>
                <w:sz w:val="22"/>
                <w:szCs w:val="22"/>
              </w:rPr>
              <w:t>1</w:t>
            </w:r>
          </w:p>
        </w:tc>
      </w:tr>
      <w:tr w:rsidR="00B41A7D" w:rsidRPr="00FB7BB9" w14:paraId="5E586CD7" w14:textId="77777777" w:rsidTr="00B41A7D">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18465" w14:textId="53A5FC8B" w:rsidR="00B41A7D" w:rsidRPr="00FB7BB9" w:rsidRDefault="00B41A7D" w:rsidP="00C31636">
            <w:pPr>
              <w:pStyle w:val="TableRow"/>
              <w:ind w:left="0" w:right="0"/>
              <w:rPr>
                <w:b/>
                <w:bCs/>
                <w:sz w:val="22"/>
                <w:szCs w:val="22"/>
              </w:rPr>
            </w:pPr>
            <w:r w:rsidRPr="00FB7BB9">
              <w:rPr>
                <w:b/>
                <w:bCs/>
                <w:sz w:val="22"/>
                <w:szCs w:val="22"/>
              </w:rPr>
              <w:t>St John’s bespoke writing curriculum</w:t>
            </w: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BC02D" w14:textId="77777777" w:rsidR="00B41A7D" w:rsidRPr="00FB7BB9" w:rsidRDefault="00B41A7D" w:rsidP="00C31636">
            <w:pPr>
              <w:pStyle w:val="TableRowCentered"/>
              <w:ind w:left="0" w:right="0"/>
              <w:jc w:val="left"/>
              <w:rPr>
                <w:sz w:val="22"/>
                <w:szCs w:val="22"/>
              </w:rPr>
            </w:pPr>
            <w:r w:rsidRPr="00FB7BB9">
              <w:rPr>
                <w:sz w:val="22"/>
                <w:szCs w:val="22"/>
              </w:rPr>
              <w:t>Our writing curriculum has been designed to specifically to meet the needs of the St John’s child.  It is well sequenced with structured opportunities for adaptation that a solid framework for closing the PP gap in terms of academic ability and cultural capital.</w:t>
            </w:r>
          </w:p>
          <w:p w14:paraId="1460D2F0" w14:textId="3DF10129" w:rsidR="00B41A7D" w:rsidRPr="00FB7BB9" w:rsidRDefault="00B41A7D" w:rsidP="00C31636">
            <w:pPr>
              <w:pStyle w:val="TableRowCentered"/>
              <w:ind w:left="0" w:right="0"/>
              <w:jc w:val="left"/>
              <w:rPr>
                <w:sz w:val="22"/>
                <w:szCs w:val="22"/>
              </w:rPr>
            </w:pPr>
            <w:r w:rsidRPr="00FB7BB9">
              <w:rPr>
                <w:sz w:val="22"/>
                <w:szCs w:val="22"/>
              </w:rPr>
              <w:t>Our assessment framework including ‘</w:t>
            </w:r>
            <w:proofErr w:type="gramStart"/>
            <w:r w:rsidRPr="00FB7BB9">
              <w:rPr>
                <w:sz w:val="22"/>
                <w:szCs w:val="22"/>
              </w:rPr>
              <w:t>way-points</w:t>
            </w:r>
            <w:proofErr w:type="gramEnd"/>
            <w:r w:rsidRPr="00FB7BB9">
              <w:rPr>
                <w:sz w:val="22"/>
                <w:szCs w:val="22"/>
              </w:rPr>
              <w:t>’ understand the children’s next steps in learning and can adapt their teaching accordingly for all our children, particularly the disadvantaged who are always our focus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8F629" w14:textId="61C19603" w:rsidR="00B41A7D" w:rsidRPr="00BA292A" w:rsidRDefault="00BA292A" w:rsidP="00C31636">
            <w:pPr>
              <w:pStyle w:val="TableRowCentered"/>
              <w:ind w:left="0" w:right="0"/>
              <w:jc w:val="left"/>
              <w:rPr>
                <w:b/>
                <w:sz w:val="22"/>
                <w:szCs w:val="22"/>
              </w:rPr>
            </w:pPr>
            <w:r w:rsidRPr="00BA292A">
              <w:rPr>
                <w:b/>
                <w:sz w:val="22"/>
                <w:szCs w:val="22"/>
              </w:rPr>
              <w:t>1</w:t>
            </w:r>
          </w:p>
        </w:tc>
      </w:tr>
      <w:tr w:rsidR="00B41A7D" w:rsidRPr="00FB7BB9" w14:paraId="6463FD0A" w14:textId="77777777" w:rsidTr="00B41A7D">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21BB0" w14:textId="42973B2B" w:rsidR="00B41A7D" w:rsidRPr="00FB7BB9" w:rsidRDefault="00B41A7D" w:rsidP="00C31636">
            <w:pPr>
              <w:pStyle w:val="TableRow"/>
              <w:ind w:left="0" w:right="0"/>
              <w:rPr>
                <w:b/>
                <w:bCs/>
                <w:sz w:val="22"/>
                <w:szCs w:val="22"/>
              </w:rPr>
            </w:pPr>
            <w:r w:rsidRPr="00FB7BB9">
              <w:rPr>
                <w:b/>
                <w:bCs/>
                <w:sz w:val="22"/>
                <w:szCs w:val="22"/>
              </w:rPr>
              <w:t xml:space="preserve">Feedback and </w:t>
            </w:r>
            <w:proofErr w:type="gramStart"/>
            <w:r w:rsidRPr="00FB7BB9">
              <w:rPr>
                <w:b/>
                <w:bCs/>
                <w:sz w:val="22"/>
                <w:szCs w:val="22"/>
              </w:rPr>
              <w:t>Marking</w:t>
            </w:r>
            <w:proofErr w:type="gramEnd"/>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D2BB1" w14:textId="04B94933" w:rsidR="00B41A7D" w:rsidRPr="00FB7BB9" w:rsidRDefault="00B41A7D" w:rsidP="00C31636">
            <w:pPr>
              <w:pStyle w:val="TableRowCentered"/>
              <w:ind w:left="0" w:right="0"/>
              <w:jc w:val="left"/>
              <w:rPr>
                <w:sz w:val="22"/>
                <w:szCs w:val="22"/>
              </w:rPr>
            </w:pPr>
            <w:r w:rsidRPr="00FB7BB9">
              <w:rPr>
                <w:sz w:val="22"/>
                <w:szCs w:val="22"/>
              </w:rPr>
              <w:t xml:space="preserve">Our new feedback and marking policy and system has been designed </w:t>
            </w:r>
            <w:r w:rsidR="00931044" w:rsidRPr="00FB7BB9">
              <w:rPr>
                <w:sz w:val="22"/>
                <w:szCs w:val="22"/>
              </w:rPr>
              <w:t xml:space="preserve">to benefit all, while prioritising </w:t>
            </w:r>
            <w:r w:rsidRPr="00FB7BB9">
              <w:rPr>
                <w:sz w:val="22"/>
                <w:szCs w:val="22"/>
              </w:rPr>
              <w:t>disadvantaged children</w:t>
            </w:r>
            <w:r w:rsidR="00931044" w:rsidRPr="00FB7BB9">
              <w:rPr>
                <w:sz w:val="22"/>
                <w:szCs w:val="22"/>
              </w:rPr>
              <w:t xml:space="preserve">.  Daily feedback sheets clearly identify any gaps in learning and the children’s next steps so that disadvantaged children keep up and are prioritised.  Keep up sessions maintain pace of learning, building on prior knowledge so that fewer </w:t>
            </w:r>
            <w:proofErr w:type="gramStart"/>
            <w:r w:rsidR="00931044" w:rsidRPr="00FB7BB9">
              <w:rPr>
                <w:sz w:val="22"/>
                <w:szCs w:val="22"/>
              </w:rPr>
              <w:t>catch up</w:t>
            </w:r>
            <w:proofErr w:type="gramEnd"/>
            <w:r w:rsidR="00931044" w:rsidRPr="00FB7BB9">
              <w:rPr>
                <w:sz w:val="22"/>
                <w:szCs w:val="22"/>
              </w:rPr>
              <w:t xml:space="preserve"> sessions are needed.</w:t>
            </w:r>
            <w:r w:rsidRPr="00FB7BB9">
              <w:rPr>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20FC6" w14:textId="35268C9C" w:rsidR="00B41A7D" w:rsidRPr="00BA292A" w:rsidRDefault="00BA292A" w:rsidP="00C31636">
            <w:pPr>
              <w:pStyle w:val="TableRowCentered"/>
              <w:ind w:left="0" w:right="0"/>
              <w:jc w:val="left"/>
              <w:rPr>
                <w:b/>
                <w:sz w:val="22"/>
                <w:szCs w:val="22"/>
              </w:rPr>
            </w:pPr>
            <w:r w:rsidRPr="00BA292A">
              <w:rPr>
                <w:b/>
                <w:sz w:val="22"/>
                <w:szCs w:val="22"/>
              </w:rPr>
              <w:t>1,</w:t>
            </w:r>
            <w:proofErr w:type="gramStart"/>
            <w:r w:rsidRPr="00BA292A">
              <w:rPr>
                <w:b/>
                <w:sz w:val="22"/>
                <w:szCs w:val="22"/>
              </w:rPr>
              <w:t>2,&amp;</w:t>
            </w:r>
            <w:proofErr w:type="gramEnd"/>
            <w:r w:rsidRPr="00BA292A">
              <w:rPr>
                <w:b/>
                <w:sz w:val="22"/>
                <w:szCs w:val="22"/>
              </w:rPr>
              <w:t>3</w:t>
            </w:r>
          </w:p>
        </w:tc>
      </w:tr>
    </w:tbl>
    <w:p w14:paraId="27808C76" w14:textId="77777777" w:rsidR="007F6CD6" w:rsidRPr="00FB7BB9" w:rsidRDefault="007F6CD6">
      <w:pPr>
        <w:spacing w:before="240" w:after="120"/>
        <w:rPr>
          <w:sz w:val="22"/>
          <w:szCs w:val="22"/>
        </w:rPr>
      </w:pPr>
      <w:r w:rsidRPr="00FB7BB9">
        <w:rPr>
          <w:b/>
          <w:bCs/>
          <w:sz w:val="22"/>
          <w:szCs w:val="22"/>
        </w:rPr>
        <w:t>Tier 3: Wider strategies</w:t>
      </w:r>
      <w:r w:rsidRPr="00FB7BB9">
        <w:rPr>
          <w:sz w:val="22"/>
          <w:szCs w:val="22"/>
        </w:rPr>
        <w:t xml:space="preserve"> </w:t>
      </w:r>
    </w:p>
    <w:p w14:paraId="2A7D5533" w14:textId="7E40353C" w:rsidR="00E66558" w:rsidRPr="00FB7BB9" w:rsidRDefault="009D71E8">
      <w:pPr>
        <w:spacing w:before="240" w:after="120"/>
        <w:rPr>
          <w:sz w:val="22"/>
          <w:szCs w:val="22"/>
        </w:rPr>
      </w:pPr>
      <w:r w:rsidRPr="00FB7BB9">
        <w:rPr>
          <w:sz w:val="22"/>
          <w:szCs w:val="22"/>
        </w:rPr>
        <w:lastRenderedPageBreak/>
        <w:t xml:space="preserve">Budgeted cost: £ </w:t>
      </w:r>
      <w:r w:rsidR="78352021" w:rsidRPr="00FB7BB9">
        <w:rPr>
          <w:sz w:val="22"/>
          <w:szCs w:val="22"/>
        </w:rPr>
        <w:t>10000</w:t>
      </w:r>
    </w:p>
    <w:tbl>
      <w:tblPr>
        <w:tblW w:w="5000" w:type="pct"/>
        <w:tblCellMar>
          <w:left w:w="10" w:type="dxa"/>
          <w:right w:w="10" w:type="dxa"/>
        </w:tblCellMar>
        <w:tblLook w:val="04A0" w:firstRow="1" w:lastRow="0" w:firstColumn="1" w:lastColumn="0" w:noHBand="0" w:noVBand="1"/>
      </w:tblPr>
      <w:tblGrid>
        <w:gridCol w:w="2688"/>
        <w:gridCol w:w="4820"/>
        <w:gridCol w:w="1978"/>
      </w:tblGrid>
      <w:tr w:rsidR="00E66558" w:rsidRPr="00FB7BB9" w14:paraId="2A7D5537" w14:textId="77777777" w:rsidTr="00CB663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Pr="00FB7BB9" w:rsidRDefault="009D71E8" w:rsidP="00C31636">
            <w:pPr>
              <w:pStyle w:val="TableHeader"/>
              <w:ind w:left="0" w:right="0"/>
              <w:jc w:val="left"/>
              <w:rPr>
                <w:sz w:val="22"/>
                <w:szCs w:val="22"/>
              </w:rPr>
            </w:pPr>
            <w:r w:rsidRPr="00FB7BB9">
              <w:rPr>
                <w:sz w:val="22"/>
                <w:szCs w:val="22"/>
              </w:rPr>
              <w:t>Activity</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Pr="00FB7BB9" w:rsidRDefault="009D71E8" w:rsidP="00C31636">
            <w:pPr>
              <w:pStyle w:val="TableHeader"/>
              <w:ind w:left="0" w:right="0"/>
              <w:jc w:val="left"/>
              <w:rPr>
                <w:sz w:val="22"/>
                <w:szCs w:val="22"/>
              </w:rPr>
            </w:pPr>
            <w:r w:rsidRPr="00FB7BB9">
              <w:rPr>
                <w:sz w:val="22"/>
                <w:szCs w:val="22"/>
              </w:rPr>
              <w:t>Evidence that supports this approach</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Pr="00BA292A" w:rsidRDefault="009D71E8" w:rsidP="00C31636">
            <w:pPr>
              <w:pStyle w:val="TableHeader"/>
              <w:ind w:left="0" w:right="0"/>
              <w:jc w:val="left"/>
              <w:rPr>
                <w:sz w:val="22"/>
                <w:szCs w:val="22"/>
              </w:rPr>
            </w:pPr>
            <w:r w:rsidRPr="00BA292A">
              <w:rPr>
                <w:sz w:val="22"/>
                <w:szCs w:val="22"/>
              </w:rPr>
              <w:t>Challenge number(s) addressed</w:t>
            </w:r>
          </w:p>
        </w:tc>
      </w:tr>
      <w:tr w:rsidR="00931044" w:rsidRPr="00FB7BB9" w14:paraId="73707563" w14:textId="77777777" w:rsidTr="00CB663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6D923" w14:textId="31DFA8D8" w:rsidR="00931044" w:rsidRPr="00FB7BB9" w:rsidRDefault="00931044" w:rsidP="00C31636">
            <w:pPr>
              <w:pStyle w:val="TableHeader"/>
              <w:ind w:left="0" w:right="0"/>
              <w:jc w:val="left"/>
              <w:rPr>
                <w:sz w:val="22"/>
                <w:szCs w:val="22"/>
              </w:rPr>
            </w:pPr>
            <w:r w:rsidRPr="00FB7BB9">
              <w:rPr>
                <w:sz w:val="22"/>
                <w:szCs w:val="22"/>
              </w:rPr>
              <w:t xml:space="preserve">Developing </w:t>
            </w:r>
            <w:r w:rsidR="00FB7BB9">
              <w:rPr>
                <w:sz w:val="22"/>
                <w:szCs w:val="22"/>
              </w:rPr>
              <w:t>C</w:t>
            </w:r>
            <w:r w:rsidRPr="00FB7BB9">
              <w:rPr>
                <w:sz w:val="22"/>
                <w:szCs w:val="22"/>
              </w:rPr>
              <w:t>ultural Capital through St John’s Passport</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4DBB9" w14:textId="3541E883" w:rsidR="00931044" w:rsidRPr="00FB7BB9" w:rsidRDefault="00F65B3F" w:rsidP="00C31636">
            <w:pPr>
              <w:pStyle w:val="TableHeader"/>
              <w:ind w:left="0" w:right="0"/>
              <w:jc w:val="left"/>
              <w:rPr>
                <w:b w:val="0"/>
                <w:bCs/>
                <w:sz w:val="22"/>
                <w:szCs w:val="22"/>
              </w:rPr>
            </w:pPr>
            <w:r w:rsidRPr="00FB7BB9">
              <w:rPr>
                <w:b w:val="0"/>
                <w:bCs/>
                <w:sz w:val="22"/>
                <w:szCs w:val="22"/>
              </w:rPr>
              <w:t xml:space="preserve">Research shows that extracurricular activities greatly enhance disadvantaged pupils’ </w:t>
            </w:r>
            <w:r w:rsidRPr="00FB7BB9">
              <w:rPr>
                <w:b w:val="0"/>
                <w:bCs/>
                <w:sz w:val="22"/>
                <w:szCs w:val="22"/>
              </w:rPr>
              <w:t xml:space="preserve">Cultural Capital, enriching their engagement at school </w:t>
            </w:r>
            <w:r w:rsidRPr="00FB7BB9">
              <w:rPr>
                <w:b w:val="0"/>
                <w:bCs/>
                <w:sz w:val="22"/>
                <w:szCs w:val="22"/>
              </w:rPr>
              <w:t xml:space="preserve">and </w:t>
            </w:r>
            <w:r w:rsidRPr="00FB7BB9">
              <w:rPr>
                <w:b w:val="0"/>
                <w:bCs/>
                <w:sz w:val="22"/>
                <w:szCs w:val="22"/>
              </w:rPr>
              <w:t>supporting a sense of belonging.  We created the St John’s Passport specifically for the disadvantaged children, but for the benefit of all our children to create an environment of opportunity and excitement for all.</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E1109" w14:textId="3C81C2FB" w:rsidR="00931044" w:rsidRPr="00BA292A" w:rsidRDefault="00F65B3F" w:rsidP="00C31636">
            <w:pPr>
              <w:pStyle w:val="TableHeader"/>
              <w:ind w:left="0" w:right="0"/>
              <w:jc w:val="left"/>
              <w:rPr>
                <w:sz w:val="22"/>
                <w:szCs w:val="22"/>
              </w:rPr>
            </w:pPr>
            <w:r w:rsidRPr="00BA292A">
              <w:rPr>
                <w:sz w:val="22"/>
                <w:szCs w:val="22"/>
              </w:rPr>
              <w:t>4</w:t>
            </w:r>
          </w:p>
        </w:tc>
      </w:tr>
      <w:tr w:rsidR="00E66558" w:rsidRPr="00FB7BB9" w14:paraId="2A7D553B" w14:textId="77777777" w:rsidTr="00CB663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8" w14:textId="0A2E4AF8" w:rsidR="00E66558" w:rsidRPr="00FB7BB9" w:rsidRDefault="00931044" w:rsidP="00C31636">
            <w:pPr>
              <w:pStyle w:val="TableRow"/>
              <w:ind w:left="0" w:right="0"/>
              <w:rPr>
                <w:sz w:val="22"/>
                <w:szCs w:val="22"/>
              </w:rPr>
            </w:pPr>
            <w:r w:rsidRPr="00FB7BB9">
              <w:rPr>
                <w:b/>
                <w:bCs/>
                <w:sz w:val="22"/>
                <w:szCs w:val="22"/>
              </w:rPr>
              <w:t>F</w:t>
            </w:r>
            <w:r w:rsidRPr="00FB7BB9">
              <w:rPr>
                <w:b/>
                <w:bCs/>
                <w:sz w:val="22"/>
                <w:szCs w:val="22"/>
              </w:rPr>
              <w:t xml:space="preserve">unding available for Pupil Premium Funded pupils to enable them to participate in </w:t>
            </w:r>
            <w:proofErr w:type="spellStart"/>
            <w:r w:rsidRPr="00FB7BB9">
              <w:rPr>
                <w:b/>
                <w:bCs/>
                <w:sz w:val="22"/>
                <w:szCs w:val="22"/>
              </w:rPr>
              <w:t>extra curricular</w:t>
            </w:r>
            <w:proofErr w:type="spellEnd"/>
            <w:r w:rsidRPr="00FB7BB9">
              <w:rPr>
                <w:b/>
                <w:bCs/>
                <w:sz w:val="22"/>
                <w:szCs w:val="22"/>
              </w:rPr>
              <w:t xml:space="preserve"> enrichment activities (including music tuition, school trips, residential, after school clubs etc</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9" w14:textId="7848B95F" w:rsidR="00E66558" w:rsidRPr="00FB7BB9" w:rsidRDefault="00931044" w:rsidP="2D57A4F7">
            <w:pPr>
              <w:pStyle w:val="TableRowCentered"/>
              <w:ind w:left="0" w:right="0"/>
              <w:jc w:val="left"/>
              <w:rPr>
                <w:sz w:val="22"/>
                <w:szCs w:val="22"/>
              </w:rPr>
            </w:pPr>
            <w:proofErr w:type="gramStart"/>
            <w:r w:rsidRPr="00FB7BB9">
              <w:rPr>
                <w:sz w:val="22"/>
                <w:szCs w:val="22"/>
              </w:rPr>
              <w:t xml:space="preserve">Research </w:t>
            </w:r>
            <w:r w:rsidRPr="00FB7BB9">
              <w:rPr>
                <w:sz w:val="22"/>
                <w:szCs w:val="22"/>
              </w:rPr>
              <w:t xml:space="preserve"> shows</w:t>
            </w:r>
            <w:proofErr w:type="gramEnd"/>
            <w:r w:rsidRPr="00FB7BB9">
              <w:rPr>
                <w:sz w:val="22"/>
                <w:szCs w:val="22"/>
              </w:rPr>
              <w:t xml:space="preserve"> that extracurricular activities greatly enhance disadvantaged pupils’ engagement with school and help develop key life skills like teamwork and responsibility. These activities reinforce classroom learning and promote a </w:t>
            </w:r>
            <w:proofErr w:type="spellStart"/>
            <w:proofErr w:type="gramStart"/>
            <w:r w:rsidRPr="00FB7BB9">
              <w:rPr>
                <w:sz w:val="22"/>
                <w:szCs w:val="22"/>
              </w:rPr>
              <w:t>well rounded</w:t>
            </w:r>
            <w:proofErr w:type="spellEnd"/>
            <w:proofErr w:type="gramEnd"/>
            <w:r w:rsidRPr="00FB7BB9">
              <w:rPr>
                <w:sz w:val="22"/>
                <w:szCs w:val="22"/>
              </w:rPr>
              <w:t xml:space="preserve"> education. However, the Sutton Trust Report (2015) highlights persistent social inequalities, with many disadvantaged pupils lacking equal access to these opportunities, making it essential to address this gap.</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A" w14:textId="5F461889" w:rsidR="00E66558" w:rsidRPr="00BA292A" w:rsidRDefault="007F6CD6" w:rsidP="00C31636">
            <w:pPr>
              <w:pStyle w:val="TableRowCentered"/>
              <w:ind w:left="0" w:right="0"/>
              <w:jc w:val="left"/>
              <w:rPr>
                <w:b/>
                <w:sz w:val="22"/>
                <w:szCs w:val="22"/>
              </w:rPr>
            </w:pPr>
            <w:r w:rsidRPr="00BA292A">
              <w:rPr>
                <w:b/>
                <w:sz w:val="22"/>
                <w:szCs w:val="22"/>
              </w:rPr>
              <w:t>3 &amp; 4</w:t>
            </w:r>
          </w:p>
        </w:tc>
      </w:tr>
      <w:tr w:rsidR="00E66558" w:rsidRPr="00FB7BB9" w14:paraId="2A7D553F" w14:textId="77777777" w:rsidTr="00CB663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C" w14:textId="1D7B15C3" w:rsidR="00E66558" w:rsidRPr="00FB7BB9" w:rsidRDefault="007F6CD6" w:rsidP="2D57A4F7">
            <w:pPr>
              <w:pStyle w:val="TableRow"/>
              <w:ind w:left="0" w:right="0"/>
              <w:rPr>
                <w:i/>
                <w:iCs/>
                <w:sz w:val="22"/>
                <w:szCs w:val="22"/>
              </w:rPr>
            </w:pPr>
            <w:r w:rsidRPr="00FB7BB9">
              <w:rPr>
                <w:b/>
                <w:bCs/>
                <w:sz w:val="22"/>
                <w:szCs w:val="22"/>
              </w:rPr>
              <w:t>Social and Emotional Learning (SEL) provision</w:t>
            </w:r>
            <w:r w:rsidR="104AB3C8" w:rsidRPr="00FB7BB9">
              <w:rPr>
                <w:b/>
                <w:bCs/>
                <w:sz w:val="22"/>
                <w:szCs w:val="22"/>
              </w:rPr>
              <w:t xml:space="preserve"> is given a high priority across the school.</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57A9D" w14:textId="069AC57D" w:rsidR="00E66558" w:rsidRPr="00FB7BB9" w:rsidRDefault="007F6CD6" w:rsidP="3D07AB2E">
            <w:pPr>
              <w:pStyle w:val="TableRowCentered"/>
              <w:ind w:left="0" w:right="0"/>
              <w:jc w:val="left"/>
              <w:rPr>
                <w:sz w:val="22"/>
                <w:szCs w:val="22"/>
              </w:rPr>
            </w:pPr>
            <w:r w:rsidRPr="00FB7BB9">
              <w:rPr>
                <w:sz w:val="22"/>
                <w:szCs w:val="22"/>
              </w:rPr>
              <w:t>Investing in staff training and materials for explicit SEL teaching</w:t>
            </w:r>
            <w:r w:rsidR="6D035DD6" w:rsidRPr="00FB7BB9">
              <w:rPr>
                <w:sz w:val="22"/>
                <w:szCs w:val="22"/>
              </w:rPr>
              <w:t xml:space="preserve">. Providing </w:t>
            </w:r>
            <w:r w:rsidR="3EDC0154" w:rsidRPr="00FB7BB9">
              <w:rPr>
                <w:sz w:val="22"/>
                <w:szCs w:val="22"/>
              </w:rPr>
              <w:t>sufficient</w:t>
            </w:r>
            <w:r w:rsidR="17FC0733" w:rsidRPr="00FB7BB9">
              <w:rPr>
                <w:sz w:val="22"/>
                <w:szCs w:val="22"/>
              </w:rPr>
              <w:t xml:space="preserve"> ringfenced</w:t>
            </w:r>
            <w:r w:rsidR="3EDC0154" w:rsidRPr="00FB7BB9">
              <w:rPr>
                <w:sz w:val="22"/>
                <w:szCs w:val="22"/>
              </w:rPr>
              <w:t xml:space="preserve"> allocated </w:t>
            </w:r>
            <w:r w:rsidR="6D035DD6" w:rsidRPr="00FB7BB9">
              <w:rPr>
                <w:sz w:val="22"/>
                <w:szCs w:val="22"/>
              </w:rPr>
              <w:t>time for ELSA</w:t>
            </w:r>
            <w:r w:rsidR="566D1293" w:rsidRPr="00FB7BB9">
              <w:rPr>
                <w:sz w:val="22"/>
                <w:szCs w:val="22"/>
              </w:rPr>
              <w:t xml:space="preserve"> </w:t>
            </w:r>
            <w:r w:rsidR="782F9D57" w:rsidRPr="00FB7BB9">
              <w:rPr>
                <w:sz w:val="22"/>
                <w:szCs w:val="22"/>
              </w:rPr>
              <w:t xml:space="preserve">to </w:t>
            </w:r>
            <w:r w:rsidR="566D1293" w:rsidRPr="00FB7BB9">
              <w:rPr>
                <w:sz w:val="22"/>
                <w:szCs w:val="22"/>
              </w:rPr>
              <w:t>carry out</w:t>
            </w:r>
            <w:r w:rsidR="7A1E9F8D" w:rsidRPr="00FB7BB9">
              <w:rPr>
                <w:sz w:val="22"/>
                <w:szCs w:val="22"/>
              </w:rPr>
              <w:t xml:space="preserve"> specific and measurable</w:t>
            </w:r>
            <w:r w:rsidR="6D035DD6" w:rsidRPr="00FB7BB9">
              <w:rPr>
                <w:sz w:val="22"/>
                <w:szCs w:val="22"/>
              </w:rPr>
              <w:t xml:space="preserve"> Programmes</w:t>
            </w:r>
            <w:r w:rsidR="16C1DE53" w:rsidRPr="00FB7BB9">
              <w:rPr>
                <w:sz w:val="22"/>
                <w:szCs w:val="22"/>
              </w:rPr>
              <w:t xml:space="preserve">. </w:t>
            </w:r>
          </w:p>
          <w:p w14:paraId="2A7D553D" w14:textId="5E346FC2" w:rsidR="00E66558" w:rsidRPr="00FB7BB9" w:rsidRDefault="16C1DE53" w:rsidP="3D07AB2E">
            <w:pPr>
              <w:pStyle w:val="TableRowCentered"/>
              <w:ind w:left="0" w:right="0"/>
              <w:jc w:val="left"/>
              <w:rPr>
                <w:sz w:val="22"/>
                <w:szCs w:val="22"/>
              </w:rPr>
            </w:pPr>
            <w:r w:rsidRPr="00FB7BB9">
              <w:rPr>
                <w:sz w:val="22"/>
                <w:szCs w:val="22"/>
              </w:rPr>
              <w:t>Providing</w:t>
            </w:r>
            <w:r w:rsidR="007F6CD6" w:rsidRPr="00FB7BB9">
              <w:rPr>
                <w:sz w:val="22"/>
                <w:szCs w:val="22"/>
              </w:rPr>
              <w:t xml:space="preserve"> 'calm zones' </w:t>
            </w:r>
            <w:r w:rsidR="171EA85A" w:rsidRPr="00FB7BB9">
              <w:rPr>
                <w:sz w:val="22"/>
                <w:szCs w:val="22"/>
              </w:rPr>
              <w:t xml:space="preserve">around the school site </w:t>
            </w:r>
            <w:r w:rsidR="007F6CD6" w:rsidRPr="00FB7BB9">
              <w:rPr>
                <w:sz w:val="22"/>
                <w:szCs w:val="22"/>
              </w:rPr>
              <w:t>helps to develop self-awareness and regulation skills</w:t>
            </w:r>
            <w:r w:rsidR="16D58016" w:rsidRPr="00FB7BB9">
              <w:rPr>
                <w:sz w:val="22"/>
                <w:szCs w:val="22"/>
              </w:rPr>
              <w:t>.</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1B99CF15" w:rsidR="00E66558" w:rsidRPr="00BA292A" w:rsidRDefault="007F6CD6" w:rsidP="00C31636">
            <w:pPr>
              <w:pStyle w:val="TableRowCentered"/>
              <w:ind w:left="0" w:right="0"/>
              <w:jc w:val="left"/>
              <w:rPr>
                <w:b/>
                <w:sz w:val="22"/>
                <w:szCs w:val="22"/>
              </w:rPr>
            </w:pPr>
            <w:r w:rsidRPr="00BA292A">
              <w:rPr>
                <w:b/>
                <w:sz w:val="22"/>
                <w:szCs w:val="22"/>
              </w:rPr>
              <w:t>3 &amp; 4</w:t>
            </w:r>
          </w:p>
        </w:tc>
      </w:tr>
      <w:tr w:rsidR="00931044" w:rsidRPr="00FB7BB9" w14:paraId="5E89F230" w14:textId="77777777" w:rsidTr="00CB663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72F39" w14:textId="77777777" w:rsidR="00931044" w:rsidRPr="00FB7BB9" w:rsidRDefault="00931044" w:rsidP="2D57A4F7">
            <w:pPr>
              <w:pStyle w:val="TableRow"/>
              <w:ind w:left="0" w:right="0"/>
              <w:rPr>
                <w:b/>
                <w:bCs/>
                <w:sz w:val="22"/>
                <w:szCs w:val="22"/>
              </w:rPr>
            </w:pPr>
            <w:r w:rsidRPr="00FB7BB9">
              <w:rPr>
                <w:b/>
                <w:bCs/>
                <w:sz w:val="22"/>
                <w:szCs w:val="22"/>
              </w:rPr>
              <w:t xml:space="preserve">Embedding principles of good practice set out in the DfE’s guidance on working together to improve school attendance. </w:t>
            </w:r>
          </w:p>
          <w:p w14:paraId="70435D4C" w14:textId="635F32A7" w:rsidR="00931044" w:rsidRPr="00FB7BB9" w:rsidRDefault="00931044" w:rsidP="2D57A4F7">
            <w:pPr>
              <w:pStyle w:val="TableRow"/>
              <w:ind w:left="0" w:right="0"/>
              <w:rPr>
                <w:b/>
                <w:bCs/>
                <w:sz w:val="22"/>
                <w:szCs w:val="22"/>
              </w:rPr>
            </w:pPr>
            <w:r w:rsidRPr="00FB7BB9">
              <w:rPr>
                <w:b/>
                <w:bCs/>
                <w:sz w:val="22"/>
                <w:szCs w:val="22"/>
              </w:rPr>
              <w:t>Implementation of ODBST attendance policy and strategy This will involve training and release time for staff to develop and implement new procedures.</w:t>
            </w:r>
          </w:p>
          <w:p w14:paraId="4102755F" w14:textId="77777777" w:rsidR="00931044" w:rsidRPr="00FB7BB9" w:rsidRDefault="00931044" w:rsidP="2D57A4F7">
            <w:pPr>
              <w:pStyle w:val="TableRow"/>
              <w:ind w:left="0" w:right="0"/>
              <w:rPr>
                <w:b/>
                <w:bCs/>
                <w:sz w:val="22"/>
                <w:szCs w:val="22"/>
              </w:rPr>
            </w:pPr>
          </w:p>
          <w:p w14:paraId="1C8A6BA4" w14:textId="7CE51D3C" w:rsidR="00931044" w:rsidRPr="00FB7BB9" w:rsidRDefault="00931044" w:rsidP="2D57A4F7">
            <w:pPr>
              <w:pStyle w:val="TableRow"/>
              <w:ind w:left="0" w:right="0"/>
              <w:rPr>
                <w:b/>
                <w:bCs/>
                <w:sz w:val="22"/>
                <w:szCs w:val="22"/>
              </w:rPr>
            </w:pPr>
            <w:r w:rsidRPr="00FB7BB9">
              <w:rPr>
                <w:b/>
                <w:bCs/>
                <w:sz w:val="22"/>
                <w:szCs w:val="22"/>
              </w:rPr>
              <w:t>T</w:t>
            </w:r>
            <w:r w:rsidRPr="00FB7BB9">
              <w:rPr>
                <w:b/>
                <w:bCs/>
                <w:sz w:val="22"/>
                <w:szCs w:val="22"/>
              </w:rPr>
              <w:t>raining for DSLs Monitoring of attendance by ODBST leaders</w:t>
            </w:r>
          </w:p>
          <w:p w14:paraId="4AE52706" w14:textId="63895F71" w:rsidR="00931044" w:rsidRPr="00FB7BB9" w:rsidRDefault="00931044" w:rsidP="2D57A4F7">
            <w:pPr>
              <w:pStyle w:val="TableRow"/>
              <w:ind w:left="0" w:right="0"/>
              <w:rPr>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6E8B2" w14:textId="78EF02E6" w:rsidR="00931044" w:rsidRPr="00FB7BB9" w:rsidRDefault="00931044" w:rsidP="3D07AB2E">
            <w:pPr>
              <w:pStyle w:val="TableRowCentered"/>
              <w:ind w:left="0" w:right="0"/>
              <w:jc w:val="left"/>
              <w:rPr>
                <w:sz w:val="22"/>
                <w:szCs w:val="22"/>
              </w:rPr>
            </w:pPr>
            <w:r w:rsidRPr="00FB7BB9">
              <w:rPr>
                <w:sz w:val="22"/>
                <w:szCs w:val="22"/>
              </w:rPr>
              <w:t>T</w:t>
            </w:r>
            <w:r w:rsidRPr="00FB7BB9">
              <w:rPr>
                <w:sz w:val="22"/>
                <w:szCs w:val="22"/>
              </w:rPr>
              <w:t>he DfE guidance has been informed by engagement with schools that have significantly reduced levels of absence and persistent absence.</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9D480" w14:textId="044F1789" w:rsidR="00931044" w:rsidRPr="00BA292A" w:rsidRDefault="00931044" w:rsidP="00C31636">
            <w:pPr>
              <w:pStyle w:val="TableRowCentered"/>
              <w:ind w:left="0" w:right="0"/>
              <w:jc w:val="left"/>
              <w:rPr>
                <w:b/>
                <w:sz w:val="22"/>
                <w:szCs w:val="22"/>
              </w:rPr>
            </w:pPr>
            <w:r w:rsidRPr="00BA292A">
              <w:rPr>
                <w:b/>
                <w:sz w:val="22"/>
                <w:szCs w:val="22"/>
              </w:rPr>
              <w:t>4</w:t>
            </w:r>
          </w:p>
        </w:tc>
      </w:tr>
    </w:tbl>
    <w:p w14:paraId="2A7D5541" w14:textId="3DC66097" w:rsidR="00E66558" w:rsidRPr="00FB7BB9" w:rsidRDefault="009D71E8" w:rsidP="22D2C87D">
      <w:pPr>
        <w:rPr>
          <w:b/>
          <w:bCs/>
          <w:color w:val="104F75"/>
          <w:sz w:val="22"/>
          <w:szCs w:val="22"/>
        </w:rPr>
      </w:pPr>
      <w:r w:rsidRPr="00FB7BB9">
        <w:rPr>
          <w:b/>
          <w:bCs/>
          <w:color w:val="104F75"/>
          <w:sz w:val="22"/>
          <w:szCs w:val="22"/>
        </w:rPr>
        <w:t xml:space="preserve">Total budgeted cost: £ </w:t>
      </w:r>
      <w:r w:rsidR="7E8E3C24" w:rsidRPr="00FB7BB9">
        <w:rPr>
          <w:b/>
          <w:bCs/>
          <w:color w:val="104F75"/>
          <w:sz w:val="22"/>
          <w:szCs w:val="22"/>
        </w:rPr>
        <w:t>20421.94</w:t>
      </w:r>
    </w:p>
    <w:p w14:paraId="2A7D5542" w14:textId="18352EC3" w:rsidR="00E66558" w:rsidRPr="00FB7BB9" w:rsidRDefault="009D71E8" w:rsidP="00064366">
      <w:pPr>
        <w:pStyle w:val="Heading1"/>
        <w:rPr>
          <w:sz w:val="22"/>
          <w:szCs w:val="22"/>
        </w:rPr>
      </w:pPr>
      <w:r w:rsidRPr="00FB7BB9">
        <w:rPr>
          <w:sz w:val="22"/>
          <w:szCs w:val="22"/>
        </w:rPr>
        <w:lastRenderedPageBreak/>
        <w:t>Part B: Review of the previous academic year</w:t>
      </w:r>
    </w:p>
    <w:p w14:paraId="751285B7" w14:textId="72ACB452" w:rsidR="008B6404" w:rsidRPr="00FB7BB9" w:rsidRDefault="00064366" w:rsidP="00173D4C">
      <w:pPr>
        <w:pStyle w:val="Heading2"/>
        <w:rPr>
          <w:sz w:val="22"/>
          <w:szCs w:val="22"/>
        </w:rPr>
      </w:pPr>
      <w:r w:rsidRPr="00FB7BB9">
        <w:rPr>
          <w:sz w:val="22"/>
          <w:szCs w:val="22"/>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FB7BB9" w14:paraId="7FB51099" w14:textId="77777777" w:rsidTr="2D57A4F7">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90E8B" w14:textId="471D90B3" w:rsidR="001D7FC8" w:rsidRPr="00FB7BB9" w:rsidRDefault="00CB6634" w:rsidP="001D7FC8">
            <w:pPr>
              <w:spacing w:before="60"/>
              <w:rPr>
                <w:sz w:val="22"/>
                <w:szCs w:val="22"/>
                <w:lang w:eastAsia="en-US"/>
              </w:rPr>
            </w:pPr>
            <w:r w:rsidRPr="00FB7BB9">
              <w:rPr>
                <w:b/>
                <w:bCs/>
                <w:sz w:val="22"/>
                <w:szCs w:val="22"/>
                <w:lang w:eastAsia="en-US"/>
              </w:rPr>
              <w:t xml:space="preserve">Teaching and Learning </w:t>
            </w:r>
          </w:p>
          <w:p w14:paraId="3C67CF85" w14:textId="77777777" w:rsidR="00CB6634" w:rsidRPr="00BA292A" w:rsidRDefault="001D7FC8" w:rsidP="00CB6634">
            <w:pPr>
              <w:numPr>
                <w:ilvl w:val="0"/>
                <w:numId w:val="21"/>
              </w:numPr>
              <w:spacing w:before="60"/>
              <w:rPr>
                <w:color w:val="auto"/>
                <w:sz w:val="22"/>
                <w:szCs w:val="22"/>
                <w:lang w:eastAsia="en-US"/>
              </w:rPr>
            </w:pPr>
            <w:r w:rsidRPr="00BA292A">
              <w:rPr>
                <w:sz w:val="22"/>
                <w:szCs w:val="22"/>
                <w:lang w:eastAsia="en-US"/>
              </w:rPr>
              <w:t>IDSR analysis shows that at the end of Key Stage 2 (2024–2025), disadvantaged pupils at St John’s achieved above the national average in reading and mathematics at the Expected Standard.</w:t>
            </w:r>
            <w:r w:rsidR="008518FF" w:rsidRPr="00BA292A">
              <w:rPr>
                <w:sz w:val="22"/>
                <w:szCs w:val="22"/>
                <w:lang w:eastAsia="en-US"/>
              </w:rPr>
              <w:t xml:space="preserve"> </w:t>
            </w:r>
            <w:r w:rsidR="00F65B3F" w:rsidRPr="00BA292A">
              <w:rPr>
                <w:color w:val="auto"/>
                <w:sz w:val="22"/>
                <w:szCs w:val="22"/>
                <w:lang w:eastAsia="en-US"/>
              </w:rPr>
              <w:t>As a result of our PP strategy our disadvantaged outcomes at the end of KS2 were Reading 83%, Writing 66%, Maths 83% with combined (RWM) 66%</w:t>
            </w:r>
            <w:r w:rsidR="00CB6634" w:rsidRPr="00BA292A">
              <w:rPr>
                <w:color w:val="auto"/>
                <w:sz w:val="22"/>
                <w:szCs w:val="22"/>
                <w:lang w:eastAsia="en-US"/>
              </w:rPr>
              <w:t>.  Although our outcomes for PP children are above the National average, we continue to work on closing the gap between disadvantage and non-disadvantage at St John’s.</w:t>
            </w:r>
          </w:p>
          <w:p w14:paraId="2BE86BF7" w14:textId="77777777" w:rsidR="00DB4CE8" w:rsidRPr="00FB7BB9" w:rsidRDefault="00CB6634" w:rsidP="00DB4CE8">
            <w:pPr>
              <w:numPr>
                <w:ilvl w:val="0"/>
                <w:numId w:val="21"/>
              </w:numPr>
              <w:spacing w:before="60"/>
              <w:rPr>
                <w:color w:val="auto"/>
                <w:sz w:val="22"/>
                <w:szCs w:val="22"/>
                <w:lang w:eastAsia="en-US"/>
              </w:rPr>
            </w:pPr>
            <w:r w:rsidRPr="00FB7BB9">
              <w:rPr>
                <w:color w:val="auto"/>
                <w:sz w:val="22"/>
                <w:szCs w:val="22"/>
                <w:lang w:eastAsia="en-US"/>
              </w:rPr>
              <w:t>As</w:t>
            </w:r>
            <w:r w:rsidRPr="00FB7BB9">
              <w:rPr>
                <w:sz w:val="22"/>
                <w:szCs w:val="22"/>
                <w:lang w:eastAsia="en-US"/>
              </w:rPr>
              <w:t xml:space="preserve"> a result of the ODBST writing project to benefit all children, in </w:t>
            </w:r>
            <w:r w:rsidRPr="00FB7BB9">
              <w:rPr>
                <w:color w:val="auto"/>
                <w:sz w:val="22"/>
                <w:szCs w:val="22"/>
                <w:lang w:eastAsia="en-US"/>
              </w:rPr>
              <w:t xml:space="preserve">the majority of KS2 classes most </w:t>
            </w:r>
            <w:r w:rsidRPr="00FB7BB9">
              <w:rPr>
                <w:color w:val="auto"/>
                <w:sz w:val="22"/>
                <w:szCs w:val="22"/>
                <w:lang w:eastAsia="en-US"/>
              </w:rPr>
              <w:t xml:space="preserve">PP </w:t>
            </w:r>
            <w:r w:rsidRPr="00FB7BB9">
              <w:rPr>
                <w:color w:val="auto"/>
                <w:sz w:val="22"/>
                <w:szCs w:val="22"/>
                <w:lang w:eastAsia="en-US"/>
              </w:rPr>
              <w:t>children made accelerated progress in writing</w:t>
            </w:r>
            <w:r w:rsidRPr="00FB7BB9">
              <w:rPr>
                <w:color w:val="auto"/>
                <w:sz w:val="22"/>
                <w:szCs w:val="22"/>
                <w:lang w:eastAsia="en-US"/>
              </w:rPr>
              <w:t xml:space="preserve">.  However, a gap between PP and </w:t>
            </w:r>
            <w:proofErr w:type="gramStart"/>
            <w:r w:rsidR="00DB4CE8" w:rsidRPr="00FB7BB9">
              <w:rPr>
                <w:color w:val="auto"/>
                <w:sz w:val="22"/>
                <w:szCs w:val="22"/>
                <w:lang w:eastAsia="en-US"/>
              </w:rPr>
              <w:t>N</w:t>
            </w:r>
            <w:r w:rsidRPr="00FB7BB9">
              <w:rPr>
                <w:color w:val="auto"/>
                <w:sz w:val="22"/>
                <w:szCs w:val="22"/>
                <w:lang w:eastAsia="en-US"/>
              </w:rPr>
              <w:t xml:space="preserve">on </w:t>
            </w:r>
            <w:r w:rsidR="00DB4CE8" w:rsidRPr="00FB7BB9">
              <w:rPr>
                <w:color w:val="auto"/>
                <w:sz w:val="22"/>
                <w:szCs w:val="22"/>
                <w:lang w:eastAsia="en-US"/>
              </w:rPr>
              <w:t>PP</w:t>
            </w:r>
            <w:proofErr w:type="gramEnd"/>
            <w:r w:rsidRPr="00FB7BB9">
              <w:rPr>
                <w:color w:val="auto"/>
                <w:sz w:val="22"/>
                <w:szCs w:val="22"/>
                <w:lang w:eastAsia="en-US"/>
              </w:rPr>
              <w:t xml:space="preserve"> attainment in writing remains.</w:t>
            </w:r>
          </w:p>
          <w:p w14:paraId="1FEC7D26" w14:textId="362D189E" w:rsidR="00DB4CE8" w:rsidRPr="00FB7BB9" w:rsidRDefault="00DB4CE8" w:rsidP="00DB4CE8">
            <w:pPr>
              <w:numPr>
                <w:ilvl w:val="0"/>
                <w:numId w:val="21"/>
              </w:numPr>
              <w:spacing w:before="60"/>
              <w:rPr>
                <w:color w:val="auto"/>
                <w:sz w:val="22"/>
                <w:szCs w:val="22"/>
                <w:lang w:eastAsia="en-US"/>
              </w:rPr>
            </w:pPr>
            <w:r w:rsidRPr="00FB7BB9">
              <w:rPr>
                <w:color w:val="auto"/>
                <w:sz w:val="22"/>
                <w:szCs w:val="22"/>
                <w:lang w:eastAsia="en-US"/>
              </w:rPr>
              <w:t xml:space="preserve">Progress and outcomes in Maths were not as strong as we had targeted.  There is a strong Maths Lead in place who is leading the Maths Mastery programme, and we are expecting accelerated academic progress in Maths </w:t>
            </w:r>
            <w:r w:rsidR="004E6297" w:rsidRPr="00FB7BB9">
              <w:rPr>
                <w:color w:val="auto"/>
                <w:sz w:val="22"/>
                <w:szCs w:val="22"/>
                <w:lang w:eastAsia="en-US"/>
              </w:rPr>
              <w:t>for 25/26</w:t>
            </w:r>
            <w:r w:rsidRPr="00FB7BB9">
              <w:rPr>
                <w:color w:val="auto"/>
                <w:sz w:val="22"/>
                <w:szCs w:val="22"/>
                <w:lang w:eastAsia="en-US"/>
              </w:rPr>
              <w:t>.</w:t>
            </w:r>
          </w:p>
          <w:p w14:paraId="54BE6B5C" w14:textId="18E8CB98" w:rsidR="00DB4CE8" w:rsidRPr="00FB7BB9" w:rsidRDefault="004E6297" w:rsidP="00DB4CE8">
            <w:pPr>
              <w:numPr>
                <w:ilvl w:val="0"/>
                <w:numId w:val="21"/>
              </w:numPr>
              <w:spacing w:before="60"/>
              <w:rPr>
                <w:color w:val="auto"/>
                <w:sz w:val="22"/>
                <w:szCs w:val="22"/>
                <w:lang w:eastAsia="en-US"/>
              </w:rPr>
            </w:pPr>
            <w:r w:rsidRPr="00FB7BB9">
              <w:rPr>
                <w:color w:val="auto"/>
                <w:sz w:val="22"/>
                <w:szCs w:val="22"/>
                <w:lang w:eastAsia="en-US"/>
              </w:rPr>
              <w:t xml:space="preserve">Good </w:t>
            </w:r>
            <w:r w:rsidR="00DB4CE8" w:rsidRPr="00FB7BB9">
              <w:rPr>
                <w:color w:val="auto"/>
                <w:sz w:val="22"/>
                <w:szCs w:val="22"/>
                <w:lang w:eastAsia="en-US"/>
              </w:rPr>
              <w:t xml:space="preserve">provision in the EYFS ensured that our </w:t>
            </w:r>
            <w:r w:rsidRPr="00FB7BB9">
              <w:rPr>
                <w:color w:val="auto"/>
                <w:sz w:val="22"/>
                <w:szCs w:val="22"/>
                <w:lang w:eastAsia="en-US"/>
              </w:rPr>
              <w:t xml:space="preserve">1 </w:t>
            </w:r>
            <w:r w:rsidR="00DB4CE8" w:rsidRPr="00FB7BB9">
              <w:rPr>
                <w:color w:val="auto"/>
                <w:sz w:val="22"/>
                <w:szCs w:val="22"/>
                <w:lang w:eastAsia="en-US"/>
              </w:rPr>
              <w:t xml:space="preserve">disadvantaged child achieved GLD at the end of the year. Our effective transition procedures identified that of the </w:t>
            </w:r>
            <w:r w:rsidRPr="00FB7BB9">
              <w:rPr>
                <w:color w:val="auto"/>
                <w:sz w:val="22"/>
                <w:szCs w:val="22"/>
                <w:lang w:eastAsia="en-US"/>
              </w:rPr>
              <w:t xml:space="preserve">2 </w:t>
            </w:r>
            <w:r w:rsidR="00DB4CE8" w:rsidRPr="00FB7BB9">
              <w:rPr>
                <w:color w:val="auto"/>
                <w:sz w:val="22"/>
                <w:szCs w:val="22"/>
                <w:lang w:eastAsia="en-US"/>
              </w:rPr>
              <w:t>PP children joining us in the academic year 25/26, one of them has identified Speech and Language difficulties, therefore we have adapted our curriculum to provide more opportunities for oracy, particularly spoken language practise, in line with medical professional advice.</w:t>
            </w:r>
          </w:p>
          <w:p w14:paraId="4BE9523F" w14:textId="72502FEC" w:rsidR="001D7FC8" w:rsidRPr="00FB7BB9" w:rsidRDefault="000A05CB" w:rsidP="001D7FC8">
            <w:pPr>
              <w:spacing w:before="60"/>
              <w:rPr>
                <w:b/>
                <w:bCs/>
                <w:sz w:val="22"/>
                <w:szCs w:val="22"/>
                <w:lang w:eastAsia="en-US"/>
              </w:rPr>
            </w:pPr>
            <w:r w:rsidRPr="00FB7BB9">
              <w:rPr>
                <w:b/>
                <w:bCs/>
                <w:sz w:val="22"/>
                <w:szCs w:val="22"/>
                <w:lang w:eastAsia="en-US"/>
              </w:rPr>
              <w:t>Behaviour and Attendance</w:t>
            </w:r>
          </w:p>
          <w:p w14:paraId="5C717670" w14:textId="77777777" w:rsidR="001D7FC8" w:rsidRPr="00FB7BB9" w:rsidRDefault="001D7FC8" w:rsidP="001D7FC8">
            <w:pPr>
              <w:numPr>
                <w:ilvl w:val="0"/>
                <w:numId w:val="24"/>
              </w:numPr>
              <w:spacing w:before="60"/>
              <w:rPr>
                <w:sz w:val="22"/>
                <w:szCs w:val="22"/>
                <w:lang w:eastAsia="en-US"/>
              </w:rPr>
            </w:pPr>
            <w:r w:rsidRPr="00FB7BB9">
              <w:rPr>
                <w:sz w:val="22"/>
                <w:szCs w:val="22"/>
                <w:lang w:eastAsia="en-US"/>
              </w:rPr>
              <w:t xml:space="preserve">Behaviour data indicates </w:t>
            </w:r>
            <w:r w:rsidRPr="00FB7BB9">
              <w:rPr>
                <w:b/>
                <w:bCs/>
                <w:sz w:val="22"/>
                <w:szCs w:val="22"/>
                <w:lang w:eastAsia="en-US"/>
              </w:rPr>
              <w:t>no fixed</w:t>
            </w:r>
            <w:r w:rsidRPr="00FB7BB9">
              <w:rPr>
                <w:b/>
                <w:bCs/>
                <w:sz w:val="22"/>
                <w:szCs w:val="22"/>
                <w:lang w:eastAsia="en-US"/>
              </w:rPr>
              <w:noBreakHyphen/>
              <w:t>term or permanent exclusions</w:t>
            </w:r>
            <w:r w:rsidRPr="00FB7BB9">
              <w:rPr>
                <w:sz w:val="22"/>
                <w:szCs w:val="22"/>
                <w:lang w:eastAsia="en-US"/>
              </w:rPr>
              <w:t xml:space="preserve"> for disadvantaged pupils.</w:t>
            </w:r>
          </w:p>
          <w:p w14:paraId="07D99A28" w14:textId="48139979" w:rsidR="001D7FC8" w:rsidRPr="00BA292A" w:rsidRDefault="001D7FC8" w:rsidP="001D7FC8">
            <w:pPr>
              <w:numPr>
                <w:ilvl w:val="0"/>
                <w:numId w:val="24"/>
              </w:numPr>
              <w:spacing w:before="60"/>
              <w:rPr>
                <w:sz w:val="22"/>
                <w:szCs w:val="22"/>
                <w:lang w:eastAsia="en-US"/>
              </w:rPr>
            </w:pPr>
            <w:r w:rsidRPr="00BA292A">
              <w:rPr>
                <w:sz w:val="22"/>
                <w:szCs w:val="22"/>
                <w:lang w:eastAsia="en-US"/>
              </w:rPr>
              <w:t xml:space="preserve">Observations, pupil voice and pastoral records </w:t>
            </w:r>
            <w:r w:rsidR="004E6297" w:rsidRPr="00BA292A">
              <w:rPr>
                <w:sz w:val="22"/>
                <w:szCs w:val="22"/>
                <w:lang w:eastAsia="en-US"/>
              </w:rPr>
              <w:t>tell us</w:t>
            </w:r>
            <w:r w:rsidRPr="00BA292A">
              <w:rPr>
                <w:sz w:val="22"/>
                <w:szCs w:val="22"/>
                <w:lang w:eastAsia="en-US"/>
              </w:rPr>
              <w:t xml:space="preserve"> that disadvantaged pupils are well supported, feel safe, and are ready to learn.</w:t>
            </w:r>
          </w:p>
          <w:p w14:paraId="78C12088" w14:textId="0AF6165B" w:rsidR="004E6297" w:rsidRPr="00FB7BB9" w:rsidRDefault="004E6297" w:rsidP="00DF564F">
            <w:pPr>
              <w:numPr>
                <w:ilvl w:val="0"/>
                <w:numId w:val="24"/>
              </w:numPr>
              <w:spacing w:before="60"/>
              <w:rPr>
                <w:b/>
                <w:bCs/>
                <w:sz w:val="22"/>
                <w:szCs w:val="22"/>
                <w:lang w:eastAsia="en-US"/>
              </w:rPr>
            </w:pPr>
            <w:r w:rsidRPr="00FB7BB9">
              <w:rPr>
                <w:sz w:val="22"/>
                <w:szCs w:val="22"/>
                <w:lang w:eastAsia="en-US"/>
              </w:rPr>
              <w:t>As a result of our attendance strategy, a</w:t>
            </w:r>
            <w:r w:rsidR="000A05CB" w:rsidRPr="00FB7BB9">
              <w:rPr>
                <w:sz w:val="22"/>
                <w:szCs w:val="22"/>
                <w:lang w:eastAsia="en-US"/>
              </w:rPr>
              <w:t>ttendance remain</w:t>
            </w:r>
            <w:r w:rsidRPr="00FB7BB9">
              <w:rPr>
                <w:sz w:val="22"/>
                <w:szCs w:val="22"/>
                <w:lang w:eastAsia="en-US"/>
              </w:rPr>
              <w:t>ed</w:t>
            </w:r>
            <w:r w:rsidR="000A05CB" w:rsidRPr="00FB7BB9">
              <w:rPr>
                <w:sz w:val="22"/>
                <w:szCs w:val="22"/>
                <w:lang w:eastAsia="en-US"/>
              </w:rPr>
              <w:t xml:space="preserve"> above national average</w:t>
            </w:r>
            <w:r w:rsidR="00FB7BB9" w:rsidRPr="00FB7BB9">
              <w:rPr>
                <w:sz w:val="22"/>
                <w:szCs w:val="22"/>
                <w:lang w:eastAsia="en-US"/>
              </w:rPr>
              <w:t xml:space="preserve"> at 94.1%.</w:t>
            </w:r>
            <w:r w:rsidR="000A05CB" w:rsidRPr="00FB7BB9">
              <w:rPr>
                <w:sz w:val="22"/>
                <w:szCs w:val="22"/>
                <w:lang w:eastAsia="en-US"/>
              </w:rPr>
              <w:t xml:space="preserve"> </w:t>
            </w:r>
            <w:r w:rsidRPr="00FB7BB9">
              <w:rPr>
                <w:sz w:val="22"/>
                <w:szCs w:val="22"/>
                <w:lang w:eastAsia="en-US"/>
              </w:rPr>
              <w:t>We are aware of the importance of good attendance and therefore will continue to prioritise our work to secure good attendance for our disadvantaged children.</w:t>
            </w:r>
          </w:p>
          <w:p w14:paraId="5AC0C2DE" w14:textId="4B9D9DF2" w:rsidR="000A05CB" w:rsidRPr="00FB7BB9" w:rsidRDefault="000A05CB" w:rsidP="004E6297">
            <w:pPr>
              <w:spacing w:before="60"/>
              <w:ind w:left="720"/>
              <w:rPr>
                <w:b/>
                <w:bCs/>
                <w:sz w:val="22"/>
                <w:szCs w:val="22"/>
                <w:lang w:eastAsia="en-US"/>
              </w:rPr>
            </w:pPr>
            <w:r w:rsidRPr="00FB7BB9">
              <w:rPr>
                <w:b/>
                <w:bCs/>
                <w:sz w:val="22"/>
                <w:szCs w:val="22"/>
                <w:lang w:eastAsia="en-US"/>
              </w:rPr>
              <w:t xml:space="preserve">Engagement and Wellbeing </w:t>
            </w:r>
          </w:p>
          <w:p w14:paraId="41FBA07C" w14:textId="58FF9A81" w:rsidR="001D7FC8" w:rsidRPr="00FB7BB9" w:rsidRDefault="000A05CB" w:rsidP="001D7FC8">
            <w:pPr>
              <w:numPr>
                <w:ilvl w:val="0"/>
                <w:numId w:val="24"/>
              </w:numPr>
              <w:spacing w:before="60"/>
              <w:rPr>
                <w:sz w:val="22"/>
                <w:szCs w:val="22"/>
                <w:lang w:eastAsia="en-US"/>
              </w:rPr>
            </w:pPr>
            <w:r w:rsidRPr="00FB7BB9">
              <w:rPr>
                <w:sz w:val="22"/>
                <w:szCs w:val="22"/>
                <w:lang w:eastAsia="en-US"/>
              </w:rPr>
              <w:t>Targeted TLG mentoring and access to the PAT dog have supported w</w:t>
            </w:r>
            <w:r w:rsidR="001D7FC8" w:rsidRPr="00FB7BB9">
              <w:rPr>
                <w:sz w:val="22"/>
                <w:szCs w:val="22"/>
                <w:lang w:eastAsia="en-US"/>
              </w:rPr>
              <w:t>ellbeing and have helped mitigate the impact of external pressures and additional needs.</w:t>
            </w:r>
            <w:r w:rsidR="004F1D7A" w:rsidRPr="00FB7BB9">
              <w:rPr>
                <w:sz w:val="22"/>
                <w:szCs w:val="22"/>
                <w:lang w:eastAsia="en-US"/>
              </w:rPr>
              <w:t xml:space="preserve"> </w:t>
            </w:r>
            <w:r w:rsidR="004E6297" w:rsidRPr="00FB7BB9">
              <w:rPr>
                <w:sz w:val="22"/>
                <w:szCs w:val="22"/>
                <w:lang w:eastAsia="en-US"/>
              </w:rPr>
              <w:t>W</w:t>
            </w:r>
            <w:r w:rsidR="004F1D7A" w:rsidRPr="00FB7BB9">
              <w:rPr>
                <w:sz w:val="22"/>
                <w:szCs w:val="22"/>
                <w:lang w:eastAsia="en-US"/>
              </w:rPr>
              <w:t>e</w:t>
            </w:r>
            <w:r w:rsidR="004E6297" w:rsidRPr="00FB7BB9">
              <w:rPr>
                <w:sz w:val="22"/>
                <w:szCs w:val="22"/>
                <w:lang w:eastAsia="en-US"/>
              </w:rPr>
              <w:t xml:space="preserve"> know this because </w:t>
            </w:r>
            <w:r w:rsidR="004F1D7A" w:rsidRPr="00FB7BB9">
              <w:rPr>
                <w:sz w:val="22"/>
                <w:szCs w:val="22"/>
                <w:lang w:eastAsia="en-US"/>
              </w:rPr>
              <w:t xml:space="preserve">we had identified the risks of disengagement for 2 PP children who then transitioned successfully </w:t>
            </w:r>
            <w:proofErr w:type="gramStart"/>
            <w:r w:rsidR="004F1D7A" w:rsidRPr="00FB7BB9">
              <w:rPr>
                <w:sz w:val="22"/>
                <w:szCs w:val="22"/>
                <w:lang w:eastAsia="en-US"/>
              </w:rPr>
              <w:t>in to</w:t>
            </w:r>
            <w:proofErr w:type="gramEnd"/>
            <w:r w:rsidR="004F1D7A" w:rsidRPr="00FB7BB9">
              <w:rPr>
                <w:sz w:val="22"/>
                <w:szCs w:val="22"/>
                <w:lang w:eastAsia="en-US"/>
              </w:rPr>
              <w:t xml:space="preserve"> year 6 and our CPOMS records show a decline in significant behaviour concerns.</w:t>
            </w:r>
          </w:p>
          <w:p w14:paraId="246A0E91" w14:textId="77777777" w:rsidR="004F1D7A" w:rsidRPr="00FB7BB9" w:rsidRDefault="004F1D7A" w:rsidP="004E6297">
            <w:pPr>
              <w:numPr>
                <w:ilvl w:val="0"/>
                <w:numId w:val="24"/>
              </w:numPr>
              <w:spacing w:before="60"/>
              <w:rPr>
                <w:sz w:val="22"/>
                <w:szCs w:val="22"/>
                <w:lang w:eastAsia="en-US"/>
              </w:rPr>
            </w:pPr>
            <w:r w:rsidRPr="00FB7BB9">
              <w:rPr>
                <w:sz w:val="22"/>
                <w:szCs w:val="22"/>
                <w:lang w:eastAsia="en-US"/>
              </w:rPr>
              <w:lastRenderedPageBreak/>
              <w:t xml:space="preserve">As part of </w:t>
            </w:r>
            <w:proofErr w:type="gramStart"/>
            <w:r w:rsidRPr="00FB7BB9">
              <w:rPr>
                <w:sz w:val="22"/>
                <w:szCs w:val="22"/>
                <w:lang w:eastAsia="en-US"/>
              </w:rPr>
              <w:t>strategy</w:t>
            </w:r>
            <w:proofErr w:type="gramEnd"/>
            <w:r w:rsidRPr="00FB7BB9">
              <w:rPr>
                <w:sz w:val="22"/>
                <w:szCs w:val="22"/>
                <w:lang w:eastAsia="en-US"/>
              </w:rPr>
              <w:t xml:space="preserve"> we have ensured that all</w:t>
            </w:r>
            <w:r w:rsidR="000A05CB" w:rsidRPr="00FB7BB9">
              <w:rPr>
                <w:sz w:val="22"/>
                <w:szCs w:val="22"/>
                <w:lang w:eastAsia="en-US"/>
              </w:rPr>
              <w:t xml:space="preserve"> pupils eligible for pupil premium have participated in all trips (including residentials) and enrichment activities provided by the school.</w:t>
            </w:r>
            <w:r w:rsidR="004E6297" w:rsidRPr="00FB7BB9">
              <w:rPr>
                <w:sz w:val="22"/>
                <w:szCs w:val="22"/>
                <w:lang w:eastAsia="en-US"/>
              </w:rPr>
              <w:t xml:space="preserve"> </w:t>
            </w:r>
          </w:p>
          <w:p w14:paraId="6BD96E6E" w14:textId="497BB112" w:rsidR="004F1D7A" w:rsidRPr="00FB7BB9" w:rsidRDefault="004F1D7A" w:rsidP="004E6297">
            <w:pPr>
              <w:numPr>
                <w:ilvl w:val="0"/>
                <w:numId w:val="24"/>
              </w:numPr>
              <w:spacing w:before="60"/>
              <w:rPr>
                <w:sz w:val="22"/>
                <w:szCs w:val="22"/>
                <w:lang w:eastAsia="en-US"/>
              </w:rPr>
            </w:pPr>
            <w:r w:rsidRPr="00FB7BB9">
              <w:rPr>
                <w:sz w:val="22"/>
                <w:szCs w:val="22"/>
                <w:lang w:eastAsia="en-US"/>
              </w:rPr>
              <w:t>In response to a parent survey, o</w:t>
            </w:r>
            <w:r w:rsidR="004E6297" w:rsidRPr="00FB7BB9">
              <w:rPr>
                <w:sz w:val="22"/>
                <w:szCs w:val="22"/>
                <w:lang w:eastAsia="en-US"/>
              </w:rPr>
              <w:t xml:space="preserve">ur sports coach </w:t>
            </w:r>
            <w:r w:rsidRPr="00FB7BB9">
              <w:rPr>
                <w:sz w:val="22"/>
                <w:szCs w:val="22"/>
                <w:lang w:eastAsia="en-US"/>
              </w:rPr>
              <w:t>adapted the timing of a multisport club to enable more disadvantaged children to attend.</w:t>
            </w:r>
            <w:r w:rsidR="004E6297" w:rsidRPr="00FB7BB9">
              <w:rPr>
                <w:sz w:val="22"/>
                <w:szCs w:val="22"/>
                <w:lang w:eastAsia="en-US"/>
              </w:rPr>
              <w:t xml:space="preserve"> This lunchtime club is open to all children, but PP children have priority allocation. </w:t>
            </w:r>
            <w:r w:rsidR="004E363C" w:rsidRPr="00FB7BB9">
              <w:rPr>
                <w:sz w:val="22"/>
                <w:szCs w:val="22"/>
                <w:lang w:eastAsia="en-US"/>
              </w:rPr>
              <w:t>All disadvantaged children who wanted to join the club were able to join.</w:t>
            </w:r>
          </w:p>
          <w:p w14:paraId="2AD821DD" w14:textId="77777777" w:rsidR="0064167B" w:rsidRPr="00FB7BB9" w:rsidRDefault="004E363C" w:rsidP="00242093">
            <w:pPr>
              <w:numPr>
                <w:ilvl w:val="0"/>
                <w:numId w:val="24"/>
              </w:numPr>
              <w:spacing w:before="60"/>
              <w:rPr>
                <w:sz w:val="22"/>
                <w:szCs w:val="22"/>
                <w:lang w:eastAsia="en-US"/>
              </w:rPr>
            </w:pPr>
            <w:r w:rsidRPr="00FB7BB9">
              <w:rPr>
                <w:sz w:val="22"/>
                <w:szCs w:val="22"/>
                <w:lang w:eastAsia="en-US"/>
              </w:rPr>
              <w:t xml:space="preserve">Our aim was for all disadvantaged children to attend at least one extracurricular club. As a result of this strategy, </w:t>
            </w:r>
            <w:r w:rsidR="004E6297" w:rsidRPr="00FB7BB9">
              <w:rPr>
                <w:sz w:val="22"/>
                <w:szCs w:val="22"/>
                <w:lang w:eastAsia="en-US"/>
              </w:rPr>
              <w:t xml:space="preserve">21/23 PP children have taken part in </w:t>
            </w:r>
            <w:r w:rsidRPr="00FB7BB9">
              <w:rPr>
                <w:sz w:val="22"/>
                <w:szCs w:val="22"/>
                <w:lang w:eastAsia="en-US"/>
              </w:rPr>
              <w:t xml:space="preserve">an extra-curricular club. </w:t>
            </w:r>
          </w:p>
          <w:p w14:paraId="359FC2C4" w14:textId="77777777" w:rsidR="004E363C" w:rsidRPr="00FB7BB9" w:rsidRDefault="004E363C" w:rsidP="004E363C">
            <w:pPr>
              <w:spacing w:before="60"/>
              <w:rPr>
                <w:sz w:val="22"/>
                <w:szCs w:val="22"/>
                <w:lang w:eastAsia="en-US"/>
              </w:rPr>
            </w:pPr>
            <w:r w:rsidRPr="00FB7BB9">
              <w:rPr>
                <w:sz w:val="22"/>
                <w:szCs w:val="22"/>
                <w:lang w:eastAsia="en-US"/>
              </w:rPr>
              <w:t>Although we were successful in encouraging our PP children to join our extra-curricular activities, we became aware that we were actively encouraging individual children.  Therefore, we adapted our approach so that our programme is designed for our disadvantaged children that will also benefit all our children.</w:t>
            </w:r>
          </w:p>
          <w:p w14:paraId="7D819613" w14:textId="21421950" w:rsidR="004E363C" w:rsidRPr="00FB7BB9" w:rsidRDefault="004E363C" w:rsidP="004E363C">
            <w:pPr>
              <w:spacing w:before="60"/>
              <w:rPr>
                <w:b/>
                <w:bCs/>
                <w:sz w:val="22"/>
                <w:szCs w:val="22"/>
                <w:lang w:eastAsia="en-US"/>
              </w:rPr>
            </w:pPr>
            <w:r w:rsidRPr="00FB7BB9">
              <w:rPr>
                <w:b/>
                <w:bCs/>
                <w:sz w:val="22"/>
                <w:szCs w:val="22"/>
                <w:lang w:eastAsia="en-US"/>
              </w:rPr>
              <w:t xml:space="preserve">Are We </w:t>
            </w:r>
            <w:r w:rsidR="00E24F5F" w:rsidRPr="00FB7BB9">
              <w:rPr>
                <w:b/>
                <w:bCs/>
                <w:sz w:val="22"/>
                <w:szCs w:val="22"/>
                <w:lang w:eastAsia="en-US"/>
              </w:rPr>
              <w:t>o</w:t>
            </w:r>
            <w:r w:rsidRPr="00FB7BB9">
              <w:rPr>
                <w:b/>
                <w:bCs/>
                <w:sz w:val="22"/>
                <w:szCs w:val="22"/>
                <w:lang w:eastAsia="en-US"/>
              </w:rPr>
              <w:t xml:space="preserve">n Target to Achieve Our Strategic Outcomes? </w:t>
            </w:r>
          </w:p>
          <w:p w14:paraId="47CEF272" w14:textId="77777777" w:rsidR="004E363C" w:rsidRPr="00FB7BB9" w:rsidRDefault="004E363C" w:rsidP="004E363C">
            <w:pPr>
              <w:spacing w:before="60"/>
              <w:rPr>
                <w:sz w:val="22"/>
                <w:szCs w:val="22"/>
                <w:lang w:eastAsia="en-US"/>
              </w:rPr>
            </w:pPr>
            <w:r w:rsidRPr="00FB7BB9">
              <w:rPr>
                <w:sz w:val="22"/>
                <w:szCs w:val="22"/>
                <w:lang w:eastAsia="en-US"/>
              </w:rPr>
              <w:t xml:space="preserve">Based on our assessments, the school is on track to achieve the outcomes outlined in our strategy. While progress has been made in closing </w:t>
            </w:r>
            <w:r w:rsidRPr="00FB7BB9">
              <w:rPr>
                <w:sz w:val="22"/>
                <w:szCs w:val="22"/>
                <w:lang w:eastAsia="en-US"/>
              </w:rPr>
              <w:t>gaps in attainment</w:t>
            </w:r>
            <w:r w:rsidRPr="00FB7BB9">
              <w:rPr>
                <w:sz w:val="22"/>
                <w:szCs w:val="22"/>
                <w:lang w:eastAsia="en-US"/>
              </w:rPr>
              <w:t xml:space="preserve">, we acknowledge that ongoing efforts are required to </w:t>
            </w:r>
            <w:r w:rsidRPr="00FB7BB9">
              <w:rPr>
                <w:sz w:val="22"/>
                <w:szCs w:val="22"/>
                <w:lang w:eastAsia="en-US"/>
              </w:rPr>
              <w:t>provide equity for our disadvantaged children.</w:t>
            </w:r>
          </w:p>
          <w:p w14:paraId="6096F842" w14:textId="77777777" w:rsidR="004E363C" w:rsidRPr="00FB7BB9" w:rsidRDefault="004E363C" w:rsidP="004E363C">
            <w:pPr>
              <w:spacing w:before="60"/>
              <w:rPr>
                <w:b/>
                <w:bCs/>
                <w:sz w:val="22"/>
                <w:szCs w:val="22"/>
                <w:lang w:eastAsia="en-US"/>
              </w:rPr>
            </w:pPr>
            <w:r w:rsidRPr="00FB7BB9">
              <w:rPr>
                <w:b/>
                <w:bCs/>
                <w:sz w:val="22"/>
                <w:szCs w:val="22"/>
                <w:lang w:eastAsia="en-US"/>
              </w:rPr>
              <w:t xml:space="preserve">Assessment of the Previous Pupil Premium Strategy Plan: </w:t>
            </w:r>
          </w:p>
          <w:p w14:paraId="35573ABD" w14:textId="77777777" w:rsidR="00E24F5F" w:rsidRPr="00FB7BB9" w:rsidRDefault="004E363C" w:rsidP="004E363C">
            <w:pPr>
              <w:spacing w:before="60"/>
              <w:rPr>
                <w:sz w:val="22"/>
                <w:szCs w:val="22"/>
                <w:lang w:eastAsia="en-US"/>
              </w:rPr>
            </w:pPr>
            <w:r w:rsidRPr="00FB7BB9">
              <w:rPr>
                <w:sz w:val="22"/>
                <w:szCs w:val="22"/>
                <w:lang w:eastAsia="en-US"/>
              </w:rPr>
              <w:t xml:space="preserve">Our assessment shows that the intended outcomes were </w:t>
            </w:r>
            <w:r w:rsidRPr="00FB7BB9">
              <w:rPr>
                <w:sz w:val="22"/>
                <w:szCs w:val="22"/>
                <w:lang w:eastAsia="en-US"/>
              </w:rPr>
              <w:t>mostly</w:t>
            </w:r>
            <w:r w:rsidRPr="00FB7BB9">
              <w:rPr>
                <w:sz w:val="22"/>
                <w:szCs w:val="22"/>
                <w:lang w:eastAsia="en-US"/>
              </w:rPr>
              <w:t xml:space="preserve"> met. While progress has been made in improving teaching quality and providing individualised support</w:t>
            </w:r>
            <w:r w:rsidR="00E24F5F" w:rsidRPr="00FB7BB9">
              <w:rPr>
                <w:sz w:val="22"/>
                <w:szCs w:val="22"/>
                <w:lang w:eastAsia="en-US"/>
              </w:rPr>
              <w:t xml:space="preserve"> and</w:t>
            </w:r>
            <w:r w:rsidRPr="00FB7BB9">
              <w:rPr>
                <w:sz w:val="22"/>
                <w:szCs w:val="22"/>
                <w:lang w:eastAsia="en-US"/>
              </w:rPr>
              <w:t xml:space="preserve"> academic outcomes</w:t>
            </w:r>
            <w:r w:rsidR="00E24F5F" w:rsidRPr="00FB7BB9">
              <w:rPr>
                <w:sz w:val="22"/>
                <w:szCs w:val="22"/>
                <w:lang w:eastAsia="en-US"/>
              </w:rPr>
              <w:t xml:space="preserve"> are strong for our disadvantaged children.  There remains a gap in outcomes between our disadvantaged and non-disadvantaged children.</w:t>
            </w:r>
            <w:r w:rsidRPr="00FB7BB9">
              <w:rPr>
                <w:sz w:val="22"/>
                <w:szCs w:val="22"/>
                <w:lang w:eastAsia="en-US"/>
              </w:rPr>
              <w:t xml:space="preserve"> </w:t>
            </w:r>
          </w:p>
          <w:p w14:paraId="5023926C" w14:textId="2109E1E4" w:rsidR="004E363C" w:rsidRPr="00FB7BB9" w:rsidRDefault="00E24F5F" w:rsidP="004E363C">
            <w:pPr>
              <w:spacing w:before="60"/>
              <w:rPr>
                <w:sz w:val="22"/>
                <w:szCs w:val="22"/>
                <w:lang w:eastAsia="en-US"/>
              </w:rPr>
            </w:pPr>
            <w:r w:rsidRPr="00FB7BB9">
              <w:rPr>
                <w:sz w:val="22"/>
                <w:szCs w:val="22"/>
                <w:lang w:eastAsia="en-US"/>
              </w:rPr>
              <w:t>Our support for the welfare and wellbeing of our children was successful are we will take that learning forward to build a strategic approach.</w:t>
            </w:r>
          </w:p>
        </w:tc>
      </w:tr>
    </w:tbl>
    <w:p w14:paraId="2A7D5548" w14:textId="0199D85C" w:rsidR="00E66558" w:rsidRPr="00FB7BB9" w:rsidRDefault="006D6372" w:rsidP="00A82A98">
      <w:pPr>
        <w:pStyle w:val="Heading2"/>
        <w:rPr>
          <w:sz w:val="22"/>
          <w:szCs w:val="22"/>
        </w:rPr>
      </w:pPr>
      <w:r w:rsidRPr="00FB7BB9">
        <w:rPr>
          <w:sz w:val="22"/>
          <w:szCs w:val="22"/>
        </w:rPr>
        <w:t>E</w:t>
      </w:r>
      <w:r w:rsidR="009D71E8" w:rsidRPr="00FB7BB9">
        <w:rPr>
          <w:sz w:val="22"/>
          <w:szCs w:val="22"/>
        </w:rPr>
        <w:t>xternally provided programmes</w:t>
      </w:r>
    </w:p>
    <w:p w14:paraId="2A7D5549" w14:textId="6982BE0C" w:rsidR="00E66558" w:rsidRPr="00FB7BB9" w:rsidRDefault="0B240EAF" w:rsidP="07FFD3D3">
      <w:pPr>
        <w:rPr>
          <w:i/>
          <w:iCs/>
          <w:sz w:val="22"/>
          <w:szCs w:val="22"/>
        </w:rPr>
      </w:pPr>
      <w:r w:rsidRPr="00FB7BB9">
        <w:rPr>
          <w:i/>
          <w:iCs/>
          <w:sz w:val="22"/>
          <w:szCs w:val="22"/>
        </w:rPr>
        <w:t xml:space="preserve">Please include the names of any non-DfE programmes that you </w:t>
      </w:r>
      <w:r w:rsidR="491E3A64" w:rsidRPr="00FB7BB9">
        <w:rPr>
          <w:i/>
          <w:iCs/>
          <w:sz w:val="22"/>
          <w:szCs w:val="22"/>
        </w:rPr>
        <w:t xml:space="preserve">used your pupil premium to fund </w:t>
      </w:r>
      <w:r w:rsidRPr="00FB7BB9">
        <w:rPr>
          <w:i/>
          <w:iCs/>
          <w:sz w:val="22"/>
          <w:szCs w:val="22"/>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FB7BB9" w14:paraId="2A7D554C" w14:textId="77777777" w:rsidTr="22D2C87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A" w14:textId="77777777" w:rsidR="00E66558" w:rsidRPr="00FB7BB9" w:rsidRDefault="009D71E8" w:rsidP="00F54FCB">
            <w:pPr>
              <w:pStyle w:val="TableHeader"/>
              <w:ind w:left="0" w:right="0"/>
              <w:jc w:val="left"/>
              <w:rPr>
                <w:sz w:val="22"/>
                <w:szCs w:val="22"/>
              </w:rPr>
            </w:pPr>
            <w:r w:rsidRPr="00FB7BB9">
              <w:rPr>
                <w:sz w:val="22"/>
                <w:szCs w:val="22"/>
              </w:rP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B" w14:textId="77777777" w:rsidR="00E66558" w:rsidRPr="00FB7BB9" w:rsidRDefault="009D71E8" w:rsidP="00F54FCB">
            <w:pPr>
              <w:pStyle w:val="TableHeader"/>
              <w:ind w:left="0" w:right="0"/>
              <w:jc w:val="left"/>
              <w:rPr>
                <w:sz w:val="22"/>
                <w:szCs w:val="22"/>
              </w:rPr>
            </w:pPr>
            <w:r w:rsidRPr="00FB7BB9">
              <w:rPr>
                <w:sz w:val="22"/>
                <w:szCs w:val="22"/>
              </w:rPr>
              <w:t>Provider</w:t>
            </w:r>
          </w:p>
        </w:tc>
      </w:tr>
      <w:tr w:rsidR="00E66558" w:rsidRPr="00FB7BB9" w14:paraId="2A7D554F" w14:textId="77777777" w:rsidTr="22D2C87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4D" w14:textId="110879FA" w:rsidR="00E66558" w:rsidRPr="00FB7BB9" w:rsidRDefault="38CA34C0" w:rsidP="00F54FCB">
            <w:pPr>
              <w:pStyle w:val="TableRow"/>
              <w:ind w:left="0" w:right="0"/>
              <w:rPr>
                <w:sz w:val="22"/>
                <w:szCs w:val="22"/>
              </w:rPr>
            </w:pPr>
            <w:r w:rsidRPr="00FB7BB9">
              <w:rPr>
                <w:sz w:val="22"/>
                <w:szCs w:val="22"/>
              </w:rPr>
              <w:t>Nessy</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4E" w14:textId="742AAB93" w:rsidR="00E66558" w:rsidRPr="00FB7BB9" w:rsidRDefault="38CA34C0" w:rsidP="00F54FCB">
            <w:pPr>
              <w:pStyle w:val="TableRowCentered"/>
              <w:ind w:left="0" w:right="0"/>
              <w:jc w:val="left"/>
              <w:rPr>
                <w:sz w:val="22"/>
                <w:szCs w:val="22"/>
              </w:rPr>
            </w:pPr>
            <w:r w:rsidRPr="00FB7BB9">
              <w:rPr>
                <w:sz w:val="22"/>
                <w:szCs w:val="22"/>
              </w:rPr>
              <w:t>Nessy</w:t>
            </w:r>
          </w:p>
        </w:tc>
      </w:tr>
      <w:tr w:rsidR="00E66558" w:rsidRPr="00FB7BB9" w14:paraId="2A7D5552" w14:textId="77777777" w:rsidTr="22D2C87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0" w14:textId="21B5C4F2" w:rsidR="00E66558" w:rsidRPr="00FB7BB9" w:rsidRDefault="00A44D82" w:rsidP="00F54FCB">
            <w:pPr>
              <w:pStyle w:val="TableRow"/>
              <w:ind w:left="0" w:right="0"/>
              <w:rPr>
                <w:sz w:val="22"/>
                <w:szCs w:val="22"/>
              </w:rPr>
            </w:pPr>
            <w:r w:rsidRPr="00FB7BB9">
              <w:rPr>
                <w:sz w:val="22"/>
                <w:szCs w:val="22"/>
              </w:rPr>
              <w:t>TLG Mentor Support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1" w14:textId="228AB002" w:rsidR="00E66558" w:rsidRPr="00FB7BB9" w:rsidRDefault="00A44D82" w:rsidP="00F54FCB">
            <w:pPr>
              <w:pStyle w:val="TableRowCentered"/>
              <w:ind w:left="0" w:right="0"/>
              <w:jc w:val="left"/>
              <w:rPr>
                <w:sz w:val="22"/>
                <w:szCs w:val="22"/>
              </w:rPr>
            </w:pPr>
            <w:r w:rsidRPr="00FB7BB9">
              <w:rPr>
                <w:sz w:val="22"/>
                <w:szCs w:val="22"/>
              </w:rPr>
              <w:t>TLG</w:t>
            </w:r>
          </w:p>
        </w:tc>
      </w:tr>
      <w:tr w:rsidR="00A44D82" w:rsidRPr="00FB7BB9" w14:paraId="7EA43A75" w14:textId="77777777" w:rsidTr="22D2C87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D8B8" w14:textId="315D250D" w:rsidR="00A44D82" w:rsidRPr="00FB7BB9" w:rsidRDefault="00A44D82" w:rsidP="00F54FCB">
            <w:pPr>
              <w:pStyle w:val="TableRow"/>
              <w:ind w:left="0" w:right="0"/>
              <w:rPr>
                <w:sz w:val="22"/>
                <w:szCs w:val="22"/>
              </w:rPr>
            </w:pPr>
            <w:r w:rsidRPr="00FB7BB9">
              <w:rPr>
                <w:sz w:val="22"/>
                <w:szCs w:val="22"/>
              </w:rPr>
              <w:t>Therapy Dog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8E774" w14:textId="7A775D7E" w:rsidR="00A44D82" w:rsidRPr="00FB7BB9" w:rsidRDefault="00A44D82" w:rsidP="00F54FCB">
            <w:pPr>
              <w:pStyle w:val="TableRowCentered"/>
              <w:ind w:left="0" w:right="0"/>
              <w:jc w:val="left"/>
              <w:rPr>
                <w:sz w:val="22"/>
                <w:szCs w:val="22"/>
              </w:rPr>
            </w:pPr>
            <w:r w:rsidRPr="00FB7BB9">
              <w:rPr>
                <w:sz w:val="22"/>
                <w:szCs w:val="22"/>
              </w:rPr>
              <w:t xml:space="preserve">PAT </w:t>
            </w:r>
          </w:p>
        </w:tc>
      </w:tr>
    </w:tbl>
    <w:p w14:paraId="01F0D165" w14:textId="1FC4C866" w:rsidR="0008384B" w:rsidRPr="00FB7BB9" w:rsidRDefault="0008384B" w:rsidP="0008384B">
      <w:pPr>
        <w:rPr>
          <w:sz w:val="22"/>
          <w:szCs w:val="22"/>
        </w:rPr>
      </w:pPr>
    </w:p>
    <w:p w14:paraId="540A892B" w14:textId="25B009B5" w:rsidR="0008384B" w:rsidRPr="00FB7BB9" w:rsidRDefault="0008384B" w:rsidP="0008384B">
      <w:pPr>
        <w:pStyle w:val="Heading2"/>
        <w:rPr>
          <w:sz w:val="22"/>
          <w:szCs w:val="22"/>
        </w:rPr>
      </w:pPr>
      <w:r w:rsidRPr="00FB7BB9">
        <w:rPr>
          <w:sz w:val="22"/>
          <w:szCs w:val="22"/>
        </w:rPr>
        <w:lastRenderedPageBreak/>
        <w:t xml:space="preserve">Service pupil premium funding </w:t>
      </w:r>
    </w:p>
    <w:tbl>
      <w:tblPr>
        <w:tblStyle w:val="TableGrid"/>
        <w:tblW w:w="0" w:type="auto"/>
        <w:tblLook w:val="04A0" w:firstRow="1" w:lastRow="0" w:firstColumn="1" w:lastColumn="0" w:noHBand="0" w:noVBand="1"/>
      </w:tblPr>
      <w:tblGrid>
        <w:gridCol w:w="9486"/>
      </w:tblGrid>
      <w:tr w:rsidR="00ED5108" w:rsidRPr="00FB7BB9" w14:paraId="60D4B166" w14:textId="77777777" w:rsidTr="0B2526A6">
        <w:tc>
          <w:tcPr>
            <w:tcW w:w="9486" w:type="dxa"/>
            <w:shd w:val="clear" w:color="auto" w:fill="CFDCE3"/>
          </w:tcPr>
          <w:p w14:paraId="4641AE9E" w14:textId="2758D317" w:rsidR="00ED5108" w:rsidRPr="00FB7BB9" w:rsidRDefault="009D71E8" w:rsidP="00F54FCB">
            <w:pPr>
              <w:spacing w:before="60" w:after="60"/>
              <w:rPr>
                <w:b/>
                <w:bCs/>
                <w:sz w:val="22"/>
                <w:szCs w:val="22"/>
              </w:rPr>
            </w:pPr>
            <w:r w:rsidRPr="00FB7BB9">
              <w:rPr>
                <w:i/>
                <w:iCs/>
                <w:sz w:val="22"/>
                <w:szCs w:val="22"/>
              </w:rPr>
              <w:t xml:space="preserve">For schools that receive this funding, you may wish to provide the following information: </w:t>
            </w:r>
            <w:r w:rsidR="00ED5108" w:rsidRPr="00FB7BB9">
              <w:rPr>
                <w:b/>
                <w:bCs/>
                <w:color w:val="000000"/>
                <w:sz w:val="22"/>
                <w:szCs w:val="22"/>
              </w:rPr>
              <w:t>How our service pupil premium allocation was spent last academic year</w:t>
            </w:r>
          </w:p>
        </w:tc>
      </w:tr>
      <w:tr w:rsidR="00ED5108" w:rsidRPr="00FB7BB9" w14:paraId="3EA0D00B" w14:textId="77777777" w:rsidTr="0B2526A6">
        <w:tc>
          <w:tcPr>
            <w:tcW w:w="9486" w:type="dxa"/>
          </w:tcPr>
          <w:p w14:paraId="60BB4EB2" w14:textId="55C396E4" w:rsidR="00ED5108" w:rsidRPr="00FB7BB9" w:rsidRDefault="00E24F5F" w:rsidP="00F54FCB">
            <w:pPr>
              <w:rPr>
                <w:sz w:val="22"/>
                <w:szCs w:val="22"/>
              </w:rPr>
            </w:pPr>
            <w:r w:rsidRPr="00FB7BB9">
              <w:rPr>
                <w:sz w:val="22"/>
                <w:szCs w:val="22"/>
              </w:rPr>
              <w:t>In</w:t>
            </w:r>
            <w:r w:rsidR="21873CDB" w:rsidRPr="00FB7BB9">
              <w:rPr>
                <w:sz w:val="22"/>
                <w:szCs w:val="22"/>
              </w:rPr>
              <w:t xml:space="preserve"> September </w:t>
            </w:r>
            <w:proofErr w:type="gramStart"/>
            <w:r w:rsidR="21873CDB" w:rsidRPr="00FB7BB9">
              <w:rPr>
                <w:sz w:val="22"/>
                <w:szCs w:val="22"/>
              </w:rPr>
              <w:t>202</w:t>
            </w:r>
            <w:r w:rsidRPr="00FB7BB9">
              <w:rPr>
                <w:sz w:val="22"/>
                <w:szCs w:val="22"/>
              </w:rPr>
              <w:t xml:space="preserve">4, </w:t>
            </w:r>
            <w:r w:rsidR="21873CDB" w:rsidRPr="00FB7BB9">
              <w:rPr>
                <w:sz w:val="22"/>
                <w:szCs w:val="22"/>
              </w:rPr>
              <w:t xml:space="preserve"> </w:t>
            </w:r>
            <w:r w:rsidR="341F468A" w:rsidRPr="00FB7BB9">
              <w:rPr>
                <w:sz w:val="22"/>
                <w:szCs w:val="22"/>
              </w:rPr>
              <w:t>3</w:t>
            </w:r>
            <w:proofErr w:type="gramEnd"/>
            <w:r w:rsidR="341F468A" w:rsidRPr="00FB7BB9">
              <w:rPr>
                <w:sz w:val="22"/>
                <w:szCs w:val="22"/>
              </w:rPr>
              <w:t xml:space="preserve"> Service families joined St John’s which has i</w:t>
            </w:r>
            <w:r w:rsidR="78725C4B" w:rsidRPr="00FB7BB9">
              <w:rPr>
                <w:sz w:val="22"/>
                <w:szCs w:val="22"/>
              </w:rPr>
              <w:t>ncreased the number of children in receipt of SPP</w:t>
            </w:r>
            <w:r w:rsidRPr="00FB7BB9">
              <w:rPr>
                <w:sz w:val="22"/>
                <w:szCs w:val="22"/>
              </w:rPr>
              <w:t xml:space="preserve"> to 11 children. </w:t>
            </w:r>
          </w:p>
          <w:p w14:paraId="750AC0C5" w14:textId="395A096A" w:rsidR="00ED5108" w:rsidRPr="00FB7BB9" w:rsidRDefault="00E24F5F" w:rsidP="00E949C5">
            <w:pPr>
              <w:pStyle w:val="ListParagraph"/>
              <w:numPr>
                <w:ilvl w:val="0"/>
                <w:numId w:val="32"/>
              </w:numPr>
              <w:rPr>
                <w:sz w:val="22"/>
                <w:szCs w:val="22"/>
              </w:rPr>
            </w:pPr>
            <w:r w:rsidRPr="00FB7BB9">
              <w:rPr>
                <w:sz w:val="22"/>
                <w:szCs w:val="22"/>
              </w:rPr>
              <w:t>We identified</w:t>
            </w:r>
            <w:r w:rsidR="00E949C5" w:rsidRPr="00FB7BB9">
              <w:rPr>
                <w:sz w:val="22"/>
                <w:szCs w:val="22"/>
              </w:rPr>
              <w:t xml:space="preserve"> all</w:t>
            </w:r>
            <w:r w:rsidRPr="00FB7BB9">
              <w:rPr>
                <w:sz w:val="22"/>
                <w:szCs w:val="22"/>
              </w:rPr>
              <w:t xml:space="preserve"> the individual children’s needs through assessment and wellbeing check</w:t>
            </w:r>
            <w:r w:rsidR="00E949C5" w:rsidRPr="00FB7BB9">
              <w:rPr>
                <w:sz w:val="22"/>
                <w:szCs w:val="22"/>
              </w:rPr>
              <w:t>s.</w:t>
            </w:r>
          </w:p>
          <w:p w14:paraId="7E0F4550" w14:textId="5BBBDAF2" w:rsidR="00E949C5" w:rsidRPr="00FB7BB9" w:rsidRDefault="00E949C5" w:rsidP="00E949C5">
            <w:pPr>
              <w:pStyle w:val="ListParagraph"/>
              <w:numPr>
                <w:ilvl w:val="0"/>
                <w:numId w:val="32"/>
              </w:numPr>
              <w:rPr>
                <w:sz w:val="22"/>
                <w:szCs w:val="22"/>
              </w:rPr>
            </w:pPr>
            <w:r w:rsidRPr="00FB7BB9">
              <w:rPr>
                <w:sz w:val="22"/>
                <w:szCs w:val="22"/>
              </w:rPr>
              <w:t>2 children received ELSA support</w:t>
            </w:r>
          </w:p>
          <w:p w14:paraId="26CA423B" w14:textId="19F6C2D0" w:rsidR="00E949C5" w:rsidRPr="00FB7BB9" w:rsidRDefault="00E949C5" w:rsidP="00E949C5">
            <w:pPr>
              <w:pStyle w:val="ListParagraph"/>
              <w:numPr>
                <w:ilvl w:val="0"/>
                <w:numId w:val="32"/>
              </w:numPr>
              <w:rPr>
                <w:sz w:val="22"/>
                <w:szCs w:val="22"/>
              </w:rPr>
            </w:pPr>
            <w:r w:rsidRPr="00FB7BB9">
              <w:rPr>
                <w:sz w:val="22"/>
                <w:szCs w:val="22"/>
              </w:rPr>
              <w:t>3 children received PAT dog support</w:t>
            </w:r>
          </w:p>
          <w:p w14:paraId="4EDF1A76" w14:textId="5C15DC9D" w:rsidR="00E949C5" w:rsidRPr="00FB7BB9" w:rsidRDefault="00E949C5" w:rsidP="00E949C5">
            <w:pPr>
              <w:pStyle w:val="ListParagraph"/>
              <w:numPr>
                <w:ilvl w:val="0"/>
                <w:numId w:val="32"/>
              </w:numPr>
              <w:rPr>
                <w:sz w:val="22"/>
                <w:szCs w:val="22"/>
              </w:rPr>
            </w:pPr>
            <w:r w:rsidRPr="00FB7BB9">
              <w:rPr>
                <w:sz w:val="22"/>
                <w:szCs w:val="22"/>
              </w:rPr>
              <w:t>1 child received TLG Mentor support</w:t>
            </w:r>
          </w:p>
          <w:p w14:paraId="7545FBFF" w14:textId="578BA5CE" w:rsidR="00E949C5" w:rsidRPr="00FB7BB9" w:rsidRDefault="00E949C5" w:rsidP="00E949C5">
            <w:pPr>
              <w:pStyle w:val="ListParagraph"/>
              <w:numPr>
                <w:ilvl w:val="0"/>
                <w:numId w:val="32"/>
              </w:numPr>
              <w:rPr>
                <w:sz w:val="22"/>
                <w:szCs w:val="22"/>
              </w:rPr>
            </w:pPr>
            <w:r w:rsidRPr="00FB7BB9">
              <w:rPr>
                <w:sz w:val="22"/>
                <w:szCs w:val="22"/>
              </w:rPr>
              <w:t>All school trips were paid for</w:t>
            </w:r>
          </w:p>
          <w:p w14:paraId="66F98417" w14:textId="09982D5E" w:rsidR="00E949C5" w:rsidRPr="00FB7BB9" w:rsidRDefault="00E949C5" w:rsidP="00E949C5">
            <w:pPr>
              <w:pStyle w:val="ListParagraph"/>
              <w:numPr>
                <w:ilvl w:val="0"/>
                <w:numId w:val="32"/>
              </w:numPr>
              <w:rPr>
                <w:sz w:val="22"/>
                <w:szCs w:val="22"/>
              </w:rPr>
            </w:pPr>
            <w:r w:rsidRPr="00FB7BB9">
              <w:rPr>
                <w:sz w:val="22"/>
                <w:szCs w:val="22"/>
              </w:rPr>
              <w:t>Training for Service Child Lead ready for 25/26</w:t>
            </w:r>
          </w:p>
          <w:p w14:paraId="5AA67344" w14:textId="25272E8F" w:rsidR="00E949C5" w:rsidRPr="00FB7BB9" w:rsidRDefault="00E949C5" w:rsidP="00F54FCB">
            <w:pPr>
              <w:rPr>
                <w:sz w:val="22"/>
                <w:szCs w:val="22"/>
              </w:rPr>
            </w:pPr>
          </w:p>
        </w:tc>
      </w:tr>
      <w:tr w:rsidR="00ED5108" w:rsidRPr="00FB7BB9" w14:paraId="2D016C33" w14:textId="77777777" w:rsidTr="0B2526A6">
        <w:tc>
          <w:tcPr>
            <w:tcW w:w="9486" w:type="dxa"/>
            <w:shd w:val="clear" w:color="auto" w:fill="CFDCE3"/>
          </w:tcPr>
          <w:p w14:paraId="3A5A15C1" w14:textId="789D6271" w:rsidR="00ED5108" w:rsidRPr="00FB7BB9" w:rsidRDefault="00ED5108" w:rsidP="00F54FCB">
            <w:pPr>
              <w:spacing w:before="60" w:after="60"/>
              <w:rPr>
                <w:b/>
                <w:bCs/>
                <w:sz w:val="22"/>
                <w:szCs w:val="22"/>
              </w:rPr>
            </w:pPr>
            <w:r w:rsidRPr="00FB7BB9">
              <w:rPr>
                <w:b/>
                <w:bCs/>
                <w:color w:val="000000"/>
                <w:sz w:val="22"/>
                <w:szCs w:val="22"/>
              </w:rPr>
              <w:t>The impact of that spending on service pupil premium eligible pupils</w:t>
            </w:r>
          </w:p>
        </w:tc>
      </w:tr>
      <w:tr w:rsidR="00ED5108" w:rsidRPr="00FB7BB9" w14:paraId="703D7ACC" w14:textId="77777777" w:rsidTr="0B2526A6">
        <w:tc>
          <w:tcPr>
            <w:tcW w:w="9486" w:type="dxa"/>
          </w:tcPr>
          <w:p w14:paraId="2128BCA3" w14:textId="77777777" w:rsidR="00ED5108" w:rsidRPr="00FB7BB9" w:rsidRDefault="00E949C5" w:rsidP="00F54FCB">
            <w:pPr>
              <w:rPr>
                <w:sz w:val="22"/>
                <w:szCs w:val="22"/>
              </w:rPr>
            </w:pPr>
            <w:r w:rsidRPr="00FB7BB9">
              <w:rPr>
                <w:sz w:val="22"/>
                <w:szCs w:val="22"/>
              </w:rPr>
              <w:t>Pupil Survey tells us that all our service children feel safe at school</w:t>
            </w:r>
          </w:p>
          <w:p w14:paraId="3F5BEFDA" w14:textId="77777777" w:rsidR="00E949C5" w:rsidRPr="00FB7BB9" w:rsidRDefault="00E949C5" w:rsidP="00F54FCB">
            <w:pPr>
              <w:rPr>
                <w:sz w:val="22"/>
                <w:szCs w:val="22"/>
              </w:rPr>
            </w:pPr>
            <w:r w:rsidRPr="00FB7BB9">
              <w:rPr>
                <w:sz w:val="22"/>
                <w:szCs w:val="22"/>
              </w:rPr>
              <w:t>Parents tell us that they were happy with the additional support</w:t>
            </w:r>
          </w:p>
          <w:p w14:paraId="31ADC69A" w14:textId="77777777" w:rsidR="00E949C5" w:rsidRPr="00FB7BB9" w:rsidRDefault="00E949C5" w:rsidP="00F54FCB">
            <w:pPr>
              <w:rPr>
                <w:sz w:val="22"/>
                <w:szCs w:val="22"/>
              </w:rPr>
            </w:pPr>
            <w:r w:rsidRPr="00FB7BB9">
              <w:rPr>
                <w:sz w:val="22"/>
                <w:szCs w:val="22"/>
              </w:rPr>
              <w:t>All service children had attendance over 93%</w:t>
            </w:r>
          </w:p>
          <w:p w14:paraId="24E48EF7" w14:textId="77777777" w:rsidR="00E949C5" w:rsidRPr="00FB7BB9" w:rsidRDefault="00E949C5" w:rsidP="00F54FCB">
            <w:pPr>
              <w:rPr>
                <w:sz w:val="22"/>
                <w:szCs w:val="22"/>
              </w:rPr>
            </w:pPr>
            <w:r w:rsidRPr="00FB7BB9">
              <w:rPr>
                <w:sz w:val="22"/>
                <w:szCs w:val="22"/>
              </w:rPr>
              <w:t xml:space="preserve">All service children working at </w:t>
            </w:r>
            <w:proofErr w:type="spellStart"/>
            <w:r w:rsidRPr="00FB7BB9">
              <w:rPr>
                <w:sz w:val="22"/>
                <w:szCs w:val="22"/>
              </w:rPr>
              <w:t>at</w:t>
            </w:r>
            <w:proofErr w:type="spellEnd"/>
            <w:r w:rsidRPr="00FB7BB9">
              <w:rPr>
                <w:sz w:val="22"/>
                <w:szCs w:val="22"/>
              </w:rPr>
              <w:t xml:space="preserve"> least ARE in Reading Writing and Maths</w:t>
            </w:r>
          </w:p>
          <w:p w14:paraId="09867B43" w14:textId="77777777" w:rsidR="00E949C5" w:rsidRPr="00FB7BB9" w:rsidRDefault="00E949C5" w:rsidP="00F54FCB">
            <w:pPr>
              <w:rPr>
                <w:sz w:val="22"/>
                <w:szCs w:val="22"/>
              </w:rPr>
            </w:pPr>
            <w:r w:rsidRPr="00FB7BB9">
              <w:rPr>
                <w:sz w:val="22"/>
                <w:szCs w:val="22"/>
              </w:rPr>
              <w:t>Service children represented in Collective Worship committee, House Captains and school council.</w:t>
            </w:r>
          </w:p>
          <w:p w14:paraId="2AA0A743" w14:textId="3C65F02A" w:rsidR="00E949C5" w:rsidRPr="00FB7BB9" w:rsidRDefault="00E949C5" w:rsidP="00F54FCB">
            <w:pPr>
              <w:rPr>
                <w:sz w:val="22"/>
                <w:szCs w:val="22"/>
              </w:rPr>
            </w:pPr>
            <w:r w:rsidRPr="00FB7BB9">
              <w:rPr>
                <w:sz w:val="22"/>
                <w:szCs w:val="22"/>
              </w:rPr>
              <w:t xml:space="preserve">All service children took part in at least on </w:t>
            </w:r>
            <w:proofErr w:type="spellStart"/>
            <w:r w:rsidRPr="00FB7BB9">
              <w:rPr>
                <w:sz w:val="22"/>
                <w:szCs w:val="22"/>
              </w:rPr>
              <w:t>extra curricular</w:t>
            </w:r>
            <w:proofErr w:type="spellEnd"/>
            <w:r w:rsidRPr="00FB7BB9">
              <w:rPr>
                <w:sz w:val="22"/>
                <w:szCs w:val="22"/>
              </w:rPr>
              <w:t xml:space="preserve"> activity.</w:t>
            </w:r>
          </w:p>
        </w:tc>
      </w:tr>
    </w:tbl>
    <w:p w14:paraId="2A7D555F" w14:textId="77777777" w:rsidR="00E66558" w:rsidRPr="00FB7BB9" w:rsidRDefault="00E66558">
      <w:pPr>
        <w:spacing w:after="0" w:line="240" w:lineRule="auto"/>
        <w:rPr>
          <w:sz w:val="22"/>
          <w:szCs w:val="22"/>
        </w:rPr>
      </w:pPr>
    </w:p>
    <w:p w14:paraId="2A7D5560" w14:textId="340457FB" w:rsidR="00E66558" w:rsidRPr="00FB7BB9" w:rsidRDefault="009D71E8">
      <w:pPr>
        <w:pStyle w:val="Heading1"/>
        <w:rPr>
          <w:sz w:val="22"/>
          <w:szCs w:val="22"/>
        </w:rPr>
      </w:pPr>
      <w:r w:rsidRPr="00FB7BB9">
        <w:rPr>
          <w:sz w:val="22"/>
          <w:szCs w:val="22"/>
        </w:rPr>
        <w:lastRenderedPageBreak/>
        <w:t xml:space="preserve">Further information </w:t>
      </w:r>
    </w:p>
    <w:tbl>
      <w:tblPr>
        <w:tblW w:w="9486" w:type="dxa"/>
        <w:tblCellMar>
          <w:left w:w="10" w:type="dxa"/>
          <w:right w:w="10" w:type="dxa"/>
        </w:tblCellMar>
        <w:tblLook w:val="04A0" w:firstRow="1" w:lastRow="0" w:firstColumn="1" w:lastColumn="0" w:noHBand="0" w:noVBand="1"/>
      </w:tblPr>
      <w:tblGrid>
        <w:gridCol w:w="9486"/>
      </w:tblGrid>
      <w:tr w:rsidR="00E66558" w:rsidRPr="00FB7BB9"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DCF3C" w14:textId="77777777" w:rsidR="00A44D82" w:rsidRPr="00FB7BB9" w:rsidRDefault="00A44D82">
            <w:pPr>
              <w:spacing w:before="120" w:after="120"/>
              <w:rPr>
                <w:rFonts w:cs="Arial"/>
                <w:b/>
                <w:bCs/>
                <w:sz w:val="22"/>
                <w:szCs w:val="22"/>
              </w:rPr>
            </w:pPr>
            <w:r w:rsidRPr="00FB7BB9">
              <w:rPr>
                <w:rFonts w:cs="Arial"/>
                <w:b/>
                <w:bCs/>
                <w:sz w:val="22"/>
                <w:szCs w:val="22"/>
              </w:rPr>
              <w:t xml:space="preserve">Additional activity </w:t>
            </w:r>
          </w:p>
          <w:p w14:paraId="6BC14656" w14:textId="77777777" w:rsidR="00A44D82" w:rsidRPr="00FB7BB9" w:rsidRDefault="00A44D82">
            <w:pPr>
              <w:spacing w:before="120" w:after="120"/>
              <w:rPr>
                <w:rFonts w:cs="Arial"/>
                <w:sz w:val="22"/>
                <w:szCs w:val="22"/>
              </w:rPr>
            </w:pPr>
            <w:r w:rsidRPr="00FB7BB9">
              <w:rPr>
                <w:rFonts w:cs="Arial"/>
                <w:sz w:val="22"/>
                <w:szCs w:val="22"/>
              </w:rPr>
              <w:t xml:space="preserve">Our pupil premium strategy will be supplemented by additional activity that is not being funded by pupil premium. That will include: </w:t>
            </w:r>
          </w:p>
          <w:p w14:paraId="4C780445" w14:textId="76425AB6" w:rsidR="00A44D82" w:rsidRPr="00FB7BB9" w:rsidRDefault="00A44D82" w:rsidP="00A44D82">
            <w:pPr>
              <w:pStyle w:val="ListParagraph"/>
              <w:numPr>
                <w:ilvl w:val="0"/>
                <w:numId w:val="27"/>
              </w:numPr>
              <w:spacing w:before="120" w:after="120"/>
              <w:rPr>
                <w:rFonts w:cs="Arial"/>
                <w:sz w:val="22"/>
                <w:szCs w:val="22"/>
              </w:rPr>
            </w:pPr>
            <w:r w:rsidRPr="00FB7BB9">
              <w:rPr>
                <w:rFonts w:cs="Arial"/>
                <w:sz w:val="22"/>
                <w:szCs w:val="22"/>
              </w:rPr>
              <w:t xml:space="preserve">Ensuring strong and effective links between this strategy and our strategies for safeguarding pupils and for pupils with SEND, which prioritise those pupils who are already disadvantaged. </w:t>
            </w:r>
          </w:p>
          <w:p w14:paraId="05AEA12A" w14:textId="6362E81A" w:rsidR="00A44D82" w:rsidRPr="00FB7BB9" w:rsidRDefault="00A44D82" w:rsidP="00A44D82">
            <w:pPr>
              <w:pStyle w:val="ListParagraph"/>
              <w:numPr>
                <w:ilvl w:val="0"/>
                <w:numId w:val="27"/>
              </w:numPr>
              <w:spacing w:before="120" w:after="120"/>
              <w:rPr>
                <w:rFonts w:cs="Arial"/>
                <w:sz w:val="22"/>
                <w:szCs w:val="22"/>
              </w:rPr>
            </w:pPr>
            <w:r w:rsidRPr="00FB7BB9">
              <w:rPr>
                <w:rFonts w:cs="Arial"/>
                <w:sz w:val="22"/>
                <w:szCs w:val="22"/>
              </w:rPr>
              <w:t xml:space="preserve">Embedding more effective practice around feedback. EEF evidence on feedback demonstrates significant benefits, particularly for disadvantaged pupils. </w:t>
            </w:r>
          </w:p>
          <w:p w14:paraId="42EB01EB" w14:textId="0126B2FF" w:rsidR="00A44D82" w:rsidRPr="00FB7BB9" w:rsidRDefault="00A44D82" w:rsidP="00A44D82">
            <w:pPr>
              <w:pStyle w:val="ListParagraph"/>
              <w:numPr>
                <w:ilvl w:val="0"/>
                <w:numId w:val="27"/>
              </w:numPr>
              <w:spacing w:before="120" w:after="120"/>
              <w:rPr>
                <w:rFonts w:cs="Arial"/>
                <w:sz w:val="22"/>
                <w:szCs w:val="22"/>
              </w:rPr>
            </w:pPr>
            <w:r w:rsidRPr="00FB7BB9">
              <w:rPr>
                <w:rFonts w:cs="Arial"/>
                <w:sz w:val="22"/>
                <w:szCs w:val="22"/>
              </w:rPr>
              <w:t xml:space="preserve">Supporting mental health leads in schools to ensure that they have received the right training and have the right tools </w:t>
            </w:r>
            <w:proofErr w:type="gramStart"/>
            <w:r w:rsidRPr="00FB7BB9">
              <w:rPr>
                <w:rFonts w:cs="Arial"/>
                <w:sz w:val="22"/>
                <w:szCs w:val="22"/>
              </w:rPr>
              <w:t>in order to</w:t>
            </w:r>
            <w:proofErr w:type="gramEnd"/>
            <w:r w:rsidRPr="00FB7BB9">
              <w:rPr>
                <w:rFonts w:cs="Arial"/>
                <w:sz w:val="22"/>
                <w:szCs w:val="22"/>
              </w:rPr>
              <w:t xml:space="preserve"> secure effective practice and pupil outcomes. </w:t>
            </w:r>
          </w:p>
          <w:p w14:paraId="6990C56C" w14:textId="59482159" w:rsidR="00A44D82" w:rsidRPr="00FB7BB9" w:rsidRDefault="00A44D82" w:rsidP="00A44D82">
            <w:pPr>
              <w:pStyle w:val="ListParagraph"/>
              <w:numPr>
                <w:ilvl w:val="0"/>
                <w:numId w:val="27"/>
              </w:numPr>
              <w:spacing w:before="120" w:after="120"/>
              <w:rPr>
                <w:rFonts w:cs="Arial"/>
                <w:sz w:val="22"/>
                <w:szCs w:val="22"/>
              </w:rPr>
            </w:pPr>
            <w:r w:rsidRPr="00FB7BB9">
              <w:rPr>
                <w:rFonts w:cs="Arial"/>
                <w:sz w:val="22"/>
                <w:szCs w:val="22"/>
              </w:rPr>
              <w:t xml:space="preserve">Offering a wide range of high-quality extracurricular activities to boost wellbeing, behaviour, attendance, and aspiration. Activities will focus on building life skills such as confidence, resilience, and socialising. Disadvantaged pupils will be encouraged and supported to participate. </w:t>
            </w:r>
          </w:p>
          <w:p w14:paraId="05F33B36" w14:textId="77777777" w:rsidR="00A44D82" w:rsidRPr="00FB7BB9" w:rsidRDefault="00A44D82">
            <w:pPr>
              <w:spacing w:before="120" w:after="120"/>
              <w:rPr>
                <w:rFonts w:cs="Arial"/>
                <w:sz w:val="22"/>
                <w:szCs w:val="22"/>
              </w:rPr>
            </w:pPr>
          </w:p>
          <w:p w14:paraId="3DBC40C2" w14:textId="77777777" w:rsidR="00A44D82" w:rsidRPr="00FB7BB9" w:rsidRDefault="00A44D82">
            <w:pPr>
              <w:spacing w:before="120" w:after="120"/>
              <w:rPr>
                <w:rFonts w:cs="Arial"/>
                <w:b/>
                <w:bCs/>
                <w:sz w:val="22"/>
                <w:szCs w:val="22"/>
              </w:rPr>
            </w:pPr>
            <w:r w:rsidRPr="00FB7BB9">
              <w:rPr>
                <w:rFonts w:cs="Arial"/>
                <w:b/>
                <w:bCs/>
                <w:sz w:val="22"/>
                <w:szCs w:val="22"/>
              </w:rPr>
              <w:t xml:space="preserve">Planning, implementation, and evaluation </w:t>
            </w:r>
          </w:p>
          <w:p w14:paraId="520144F1" w14:textId="77777777" w:rsidR="00A44D82" w:rsidRPr="00FB7BB9" w:rsidRDefault="00A44D82">
            <w:pPr>
              <w:spacing w:before="120" w:after="120"/>
              <w:rPr>
                <w:rFonts w:cs="Arial"/>
                <w:sz w:val="22"/>
                <w:szCs w:val="22"/>
              </w:rPr>
            </w:pPr>
            <w:r w:rsidRPr="00FB7BB9">
              <w:rPr>
                <w:rFonts w:cs="Arial"/>
                <w:sz w:val="22"/>
                <w:szCs w:val="22"/>
              </w:rPr>
              <w:t xml:space="preserve">In planning our new pupil premium strategy, we evaluated why activity undertaken in previous years had had the degree of impact that we had expected and how we further develop our work. </w:t>
            </w:r>
          </w:p>
          <w:p w14:paraId="4DC21882" w14:textId="77777777" w:rsidR="00A44D82" w:rsidRPr="00FB7BB9" w:rsidRDefault="00A44D82">
            <w:pPr>
              <w:spacing w:before="120" w:after="120"/>
              <w:rPr>
                <w:rFonts w:cs="Arial"/>
                <w:sz w:val="22"/>
                <w:szCs w:val="22"/>
              </w:rPr>
            </w:pPr>
            <w:r w:rsidRPr="00FB7BB9">
              <w:rPr>
                <w:rFonts w:cs="Arial"/>
                <w:sz w:val="22"/>
                <w:szCs w:val="22"/>
              </w:rPr>
              <w:t xml:space="preserve">We triangulated evidence from multiple sources of data including assessments, engagement in class book scrutiny, and conversations with leaders, teachers and pupils, </w:t>
            </w:r>
            <w:proofErr w:type="gramStart"/>
            <w:r w:rsidRPr="00FB7BB9">
              <w:rPr>
                <w:rFonts w:cs="Arial"/>
                <w:sz w:val="22"/>
                <w:szCs w:val="22"/>
              </w:rPr>
              <w:t>in order to</w:t>
            </w:r>
            <w:proofErr w:type="gramEnd"/>
            <w:r w:rsidRPr="00FB7BB9">
              <w:rPr>
                <w:rFonts w:cs="Arial"/>
                <w:sz w:val="22"/>
                <w:szCs w:val="22"/>
              </w:rPr>
              <w:t xml:space="preserve"> identify the challenges faced by disadvantaged pupils. </w:t>
            </w:r>
          </w:p>
          <w:p w14:paraId="06B0D283" w14:textId="77777777" w:rsidR="00A44D82" w:rsidRPr="00FB7BB9" w:rsidRDefault="00A44D82">
            <w:pPr>
              <w:spacing w:before="120" w:after="120"/>
              <w:rPr>
                <w:rFonts w:cs="Arial"/>
                <w:sz w:val="22"/>
                <w:szCs w:val="22"/>
              </w:rPr>
            </w:pPr>
            <w:r w:rsidRPr="00FB7BB9">
              <w:rPr>
                <w:rFonts w:cs="Arial"/>
                <w:sz w:val="22"/>
                <w:szCs w:val="22"/>
              </w:rPr>
              <w:t xml:space="preserve">We looked at several reports, studies and research papers about effective use of pupil premium, the impact of disadvantage on education outcomes and how to address challenges to learning presented by socio-economic disadvantage. </w:t>
            </w:r>
          </w:p>
          <w:p w14:paraId="2A7D5562" w14:textId="5D19A860" w:rsidR="00E66558" w:rsidRPr="00FB7BB9" w:rsidRDefault="00A44D82">
            <w:pPr>
              <w:spacing w:before="120" w:after="120"/>
              <w:rPr>
                <w:rFonts w:cs="Arial"/>
                <w:sz w:val="22"/>
                <w:szCs w:val="22"/>
              </w:rPr>
            </w:pPr>
            <w:r w:rsidRPr="00FB7BB9">
              <w:rPr>
                <w:rFonts w:cs="Arial"/>
                <w:sz w:val="22"/>
                <w:szCs w:val="22"/>
              </w:rPr>
              <w:t>We used the EEF’s implementation guidance to help us develop our strategy.  We will continue to use it through the implementation of activities. We have put a robust evaluation framework in place for the duration of our three-year approach and will adjust our plan over time to secure better outcomes for children.</w:t>
            </w:r>
          </w:p>
        </w:tc>
      </w:tr>
      <w:bookmarkEnd w:id="14"/>
      <w:bookmarkEnd w:id="15"/>
      <w:bookmarkEnd w:id="16"/>
    </w:tbl>
    <w:p w14:paraId="2A7D5564" w14:textId="77777777" w:rsidR="00E66558" w:rsidRPr="00FB7BB9" w:rsidRDefault="00E66558">
      <w:pPr>
        <w:rPr>
          <w:sz w:val="22"/>
          <w:szCs w:val="22"/>
        </w:rPr>
      </w:pPr>
    </w:p>
    <w:sectPr w:rsidR="00E66558" w:rsidRPr="00FB7BB9">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F275" w14:textId="77777777" w:rsidR="00DC7038" w:rsidRDefault="00DC7038">
      <w:pPr>
        <w:spacing w:after="0" w:line="240" w:lineRule="auto"/>
      </w:pPr>
      <w:r>
        <w:separator/>
      </w:r>
    </w:p>
  </w:endnote>
  <w:endnote w:type="continuationSeparator" w:id="0">
    <w:p w14:paraId="1635B342" w14:textId="77777777" w:rsidR="00DC7038" w:rsidRDefault="00DC7038">
      <w:pPr>
        <w:spacing w:after="0" w:line="240" w:lineRule="auto"/>
      </w:pPr>
      <w:r>
        <w:continuationSeparator/>
      </w:r>
    </w:p>
  </w:endnote>
  <w:endnote w:type="continuationNotice" w:id="1">
    <w:p w14:paraId="73158B62" w14:textId="77777777" w:rsidR="00DC7038" w:rsidRDefault="00DC7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7ADC" w14:textId="77777777" w:rsidR="00DC7038" w:rsidRDefault="00DC7038">
      <w:pPr>
        <w:spacing w:after="0" w:line="240" w:lineRule="auto"/>
      </w:pPr>
      <w:r>
        <w:separator/>
      </w:r>
    </w:p>
  </w:footnote>
  <w:footnote w:type="continuationSeparator" w:id="0">
    <w:p w14:paraId="284522FE" w14:textId="77777777" w:rsidR="00DC7038" w:rsidRDefault="00DC7038">
      <w:pPr>
        <w:spacing w:after="0" w:line="240" w:lineRule="auto"/>
      </w:pPr>
      <w:r>
        <w:continuationSeparator/>
      </w:r>
    </w:p>
  </w:footnote>
  <w:footnote w:type="continuationNotice" w:id="1">
    <w:p w14:paraId="0F973644" w14:textId="77777777" w:rsidR="00DC7038" w:rsidRDefault="00DC7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7728"/>
    <w:multiLevelType w:val="multilevel"/>
    <w:tmpl w:val="1A6C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D3817"/>
    <w:multiLevelType w:val="multilevel"/>
    <w:tmpl w:val="08503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BDA2678"/>
    <w:multiLevelType w:val="hybridMultilevel"/>
    <w:tmpl w:val="E3AE3B80"/>
    <w:lvl w:ilvl="0" w:tplc="C57CBAB4">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FAC16D1"/>
    <w:multiLevelType w:val="hybridMultilevel"/>
    <w:tmpl w:val="17A8F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9E24DA"/>
    <w:multiLevelType w:val="multilevel"/>
    <w:tmpl w:val="F68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3501F2C"/>
    <w:multiLevelType w:val="multilevel"/>
    <w:tmpl w:val="081C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C3455"/>
    <w:multiLevelType w:val="hybridMultilevel"/>
    <w:tmpl w:val="144ACB38"/>
    <w:lvl w:ilvl="0" w:tplc="FEE09E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F60C8"/>
    <w:multiLevelType w:val="hybridMultilevel"/>
    <w:tmpl w:val="47D2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A5A87"/>
    <w:multiLevelType w:val="multilevel"/>
    <w:tmpl w:val="590C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E4461"/>
    <w:multiLevelType w:val="multilevel"/>
    <w:tmpl w:val="F68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782"/>
    <w:multiLevelType w:val="hybridMultilevel"/>
    <w:tmpl w:val="1A26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E4DA7"/>
    <w:multiLevelType w:val="hybridMultilevel"/>
    <w:tmpl w:val="18F48C18"/>
    <w:lvl w:ilvl="0" w:tplc="C57CBAB4">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A42176"/>
    <w:multiLevelType w:val="hybridMultilevel"/>
    <w:tmpl w:val="5D0E3D0E"/>
    <w:lvl w:ilvl="0" w:tplc="A48C3A70">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6FAF5175"/>
    <w:multiLevelType w:val="multilevel"/>
    <w:tmpl w:val="5382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A6F36E2"/>
    <w:multiLevelType w:val="multilevel"/>
    <w:tmpl w:val="69A0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11259">
    <w:abstractNumId w:val="8"/>
  </w:num>
  <w:num w:numId="2" w16cid:durableId="1628730595">
    <w:abstractNumId w:val="6"/>
  </w:num>
  <w:num w:numId="3" w16cid:durableId="497188144">
    <w:abstractNumId w:val="9"/>
  </w:num>
  <w:num w:numId="4" w16cid:durableId="1138914232">
    <w:abstractNumId w:val="10"/>
  </w:num>
  <w:num w:numId="5" w16cid:durableId="857932188">
    <w:abstractNumId w:val="2"/>
  </w:num>
  <w:num w:numId="6" w16cid:durableId="798501009">
    <w:abstractNumId w:val="13"/>
  </w:num>
  <w:num w:numId="7" w16cid:durableId="1210847263">
    <w:abstractNumId w:val="25"/>
  </w:num>
  <w:num w:numId="8" w16cid:durableId="982348153">
    <w:abstractNumId w:val="30"/>
  </w:num>
  <w:num w:numId="9" w16cid:durableId="1529290868">
    <w:abstractNumId w:val="28"/>
  </w:num>
  <w:num w:numId="10" w16cid:durableId="1171066271">
    <w:abstractNumId w:val="26"/>
  </w:num>
  <w:num w:numId="11" w16cid:durableId="1453552857">
    <w:abstractNumId w:val="7"/>
  </w:num>
  <w:num w:numId="12" w16cid:durableId="1812097430">
    <w:abstractNumId w:val="29"/>
  </w:num>
  <w:num w:numId="13" w16cid:durableId="42288650">
    <w:abstractNumId w:val="23"/>
  </w:num>
  <w:num w:numId="14" w16cid:durableId="1721712531">
    <w:abstractNumId w:val="15"/>
  </w:num>
  <w:num w:numId="15" w16cid:durableId="1235432793">
    <w:abstractNumId w:val="5"/>
  </w:num>
  <w:num w:numId="16" w16cid:durableId="884678859">
    <w:abstractNumId w:val="3"/>
  </w:num>
  <w:num w:numId="17" w16cid:durableId="826165421">
    <w:abstractNumId w:val="16"/>
  </w:num>
  <w:num w:numId="18" w16cid:durableId="1181092655">
    <w:abstractNumId w:val="14"/>
  </w:num>
  <w:num w:numId="19" w16cid:durableId="1371954460">
    <w:abstractNumId w:val="24"/>
  </w:num>
  <w:num w:numId="20" w16cid:durableId="1307512336">
    <w:abstractNumId w:val="1"/>
  </w:num>
  <w:num w:numId="21" w16cid:durableId="227106785">
    <w:abstractNumId w:val="20"/>
  </w:num>
  <w:num w:numId="22" w16cid:durableId="1779904671">
    <w:abstractNumId w:val="31"/>
  </w:num>
  <w:num w:numId="23" w16cid:durableId="992948262">
    <w:abstractNumId w:val="27"/>
  </w:num>
  <w:num w:numId="24" w16cid:durableId="2121297994">
    <w:abstractNumId w:val="19"/>
  </w:num>
  <w:num w:numId="25" w16cid:durableId="62146509">
    <w:abstractNumId w:val="0"/>
  </w:num>
  <w:num w:numId="26" w16cid:durableId="65491871">
    <w:abstractNumId w:val="11"/>
  </w:num>
  <w:num w:numId="27" w16cid:durableId="390424395">
    <w:abstractNumId w:val="17"/>
  </w:num>
  <w:num w:numId="28" w16cid:durableId="2091536351">
    <w:abstractNumId w:val="18"/>
  </w:num>
  <w:num w:numId="29" w16cid:durableId="403996592">
    <w:abstractNumId w:val="21"/>
  </w:num>
  <w:num w:numId="30" w16cid:durableId="597715086">
    <w:abstractNumId w:val="22"/>
  </w:num>
  <w:num w:numId="31" w16cid:durableId="296300627">
    <w:abstractNumId w:val="4"/>
  </w:num>
  <w:num w:numId="32" w16cid:durableId="610237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53642"/>
    <w:rsid w:val="00060A62"/>
    <w:rsid w:val="00064366"/>
    <w:rsid w:val="00066463"/>
    <w:rsid w:val="00066B73"/>
    <w:rsid w:val="00071481"/>
    <w:rsid w:val="00071D77"/>
    <w:rsid w:val="00075FAE"/>
    <w:rsid w:val="00082F38"/>
    <w:rsid w:val="000837DB"/>
    <w:rsid w:val="0008384B"/>
    <w:rsid w:val="000929EC"/>
    <w:rsid w:val="00093CDE"/>
    <w:rsid w:val="000A05CB"/>
    <w:rsid w:val="000A5C58"/>
    <w:rsid w:val="000A6379"/>
    <w:rsid w:val="000B0D49"/>
    <w:rsid w:val="000B203E"/>
    <w:rsid w:val="000D22B0"/>
    <w:rsid w:val="000D318D"/>
    <w:rsid w:val="000D35C9"/>
    <w:rsid w:val="000D520C"/>
    <w:rsid w:val="000D6596"/>
    <w:rsid w:val="000D6779"/>
    <w:rsid w:val="000E6DF0"/>
    <w:rsid w:val="000F7071"/>
    <w:rsid w:val="001037CB"/>
    <w:rsid w:val="0010629E"/>
    <w:rsid w:val="00114288"/>
    <w:rsid w:val="00115538"/>
    <w:rsid w:val="00116FA8"/>
    <w:rsid w:val="00120AB1"/>
    <w:rsid w:val="00123A7F"/>
    <w:rsid w:val="001278D0"/>
    <w:rsid w:val="00127F72"/>
    <w:rsid w:val="00140646"/>
    <w:rsid w:val="0014409B"/>
    <w:rsid w:val="00147A4B"/>
    <w:rsid w:val="00152554"/>
    <w:rsid w:val="00153556"/>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AD9"/>
    <w:rsid w:val="00195B55"/>
    <w:rsid w:val="001A2FE8"/>
    <w:rsid w:val="001A33AC"/>
    <w:rsid w:val="001C1C51"/>
    <w:rsid w:val="001C7B5C"/>
    <w:rsid w:val="001D4FC9"/>
    <w:rsid w:val="001D7FC8"/>
    <w:rsid w:val="001E0ECA"/>
    <w:rsid w:val="001E206F"/>
    <w:rsid w:val="001E5750"/>
    <w:rsid w:val="001E66BA"/>
    <w:rsid w:val="001E7739"/>
    <w:rsid w:val="001F3DB4"/>
    <w:rsid w:val="001F7564"/>
    <w:rsid w:val="00202D67"/>
    <w:rsid w:val="00203DB9"/>
    <w:rsid w:val="00204F40"/>
    <w:rsid w:val="00205DEF"/>
    <w:rsid w:val="002112C3"/>
    <w:rsid w:val="002131E5"/>
    <w:rsid w:val="00216C8A"/>
    <w:rsid w:val="00226317"/>
    <w:rsid w:val="00231539"/>
    <w:rsid w:val="00242093"/>
    <w:rsid w:val="00242EB5"/>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08BA"/>
    <w:rsid w:val="002F4C6F"/>
    <w:rsid w:val="002F5011"/>
    <w:rsid w:val="002F5842"/>
    <w:rsid w:val="002F7847"/>
    <w:rsid w:val="00306CB7"/>
    <w:rsid w:val="00307ABF"/>
    <w:rsid w:val="0031073F"/>
    <w:rsid w:val="003111F5"/>
    <w:rsid w:val="00317664"/>
    <w:rsid w:val="00325D57"/>
    <w:rsid w:val="00336200"/>
    <w:rsid w:val="00336EA4"/>
    <w:rsid w:val="00337418"/>
    <w:rsid w:val="00351D83"/>
    <w:rsid w:val="00352197"/>
    <w:rsid w:val="00353E46"/>
    <w:rsid w:val="00355D61"/>
    <w:rsid w:val="003576C4"/>
    <w:rsid w:val="0036277A"/>
    <w:rsid w:val="00366AB0"/>
    <w:rsid w:val="003700E8"/>
    <w:rsid w:val="0037437C"/>
    <w:rsid w:val="00381127"/>
    <w:rsid w:val="0038146B"/>
    <w:rsid w:val="0038340F"/>
    <w:rsid w:val="00384457"/>
    <w:rsid w:val="00384F24"/>
    <w:rsid w:val="003928D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1818"/>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B7346"/>
    <w:rsid w:val="004C42F0"/>
    <w:rsid w:val="004D50C8"/>
    <w:rsid w:val="004D6B72"/>
    <w:rsid w:val="004E1D73"/>
    <w:rsid w:val="004E363C"/>
    <w:rsid w:val="004E5450"/>
    <w:rsid w:val="004E57C3"/>
    <w:rsid w:val="004E6297"/>
    <w:rsid w:val="004E72DD"/>
    <w:rsid w:val="004F1D7A"/>
    <w:rsid w:val="004F22CD"/>
    <w:rsid w:val="005025FB"/>
    <w:rsid w:val="00503462"/>
    <w:rsid w:val="0051286E"/>
    <w:rsid w:val="00516021"/>
    <w:rsid w:val="00516457"/>
    <w:rsid w:val="00516641"/>
    <w:rsid w:val="0051729F"/>
    <w:rsid w:val="005201C6"/>
    <w:rsid w:val="00520A0C"/>
    <w:rsid w:val="00523577"/>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4CB0"/>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7F6CD6"/>
    <w:rsid w:val="008013BD"/>
    <w:rsid w:val="00805BC0"/>
    <w:rsid w:val="00814FB9"/>
    <w:rsid w:val="00817E9A"/>
    <w:rsid w:val="00827786"/>
    <w:rsid w:val="00827BDA"/>
    <w:rsid w:val="00830D57"/>
    <w:rsid w:val="00831F00"/>
    <w:rsid w:val="00850CA0"/>
    <w:rsid w:val="008518FF"/>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09F0"/>
    <w:rsid w:val="00901E60"/>
    <w:rsid w:val="00904A66"/>
    <w:rsid w:val="00905029"/>
    <w:rsid w:val="00921A3A"/>
    <w:rsid w:val="0092287F"/>
    <w:rsid w:val="0092495B"/>
    <w:rsid w:val="0092660E"/>
    <w:rsid w:val="00931044"/>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6FFB"/>
    <w:rsid w:val="009E7DE4"/>
    <w:rsid w:val="009F3BBD"/>
    <w:rsid w:val="00A022AB"/>
    <w:rsid w:val="00A063DD"/>
    <w:rsid w:val="00A112B5"/>
    <w:rsid w:val="00A14EEA"/>
    <w:rsid w:val="00A33636"/>
    <w:rsid w:val="00A44D82"/>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C72B5"/>
    <w:rsid w:val="00AD7B5A"/>
    <w:rsid w:val="00AE229F"/>
    <w:rsid w:val="00AF0618"/>
    <w:rsid w:val="00AF5E20"/>
    <w:rsid w:val="00B002FA"/>
    <w:rsid w:val="00B00327"/>
    <w:rsid w:val="00B024B3"/>
    <w:rsid w:val="00B11DE8"/>
    <w:rsid w:val="00B179ED"/>
    <w:rsid w:val="00B20E18"/>
    <w:rsid w:val="00B331E1"/>
    <w:rsid w:val="00B41A7D"/>
    <w:rsid w:val="00B4532A"/>
    <w:rsid w:val="00B47C66"/>
    <w:rsid w:val="00B572C4"/>
    <w:rsid w:val="00B60858"/>
    <w:rsid w:val="00B60D69"/>
    <w:rsid w:val="00B6234E"/>
    <w:rsid w:val="00B74D4E"/>
    <w:rsid w:val="00B80219"/>
    <w:rsid w:val="00B87184"/>
    <w:rsid w:val="00B91453"/>
    <w:rsid w:val="00BA19A5"/>
    <w:rsid w:val="00BA292A"/>
    <w:rsid w:val="00BA69D8"/>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65F3A"/>
    <w:rsid w:val="00C74684"/>
    <w:rsid w:val="00C77FEF"/>
    <w:rsid w:val="00C80F37"/>
    <w:rsid w:val="00C83659"/>
    <w:rsid w:val="00C839C1"/>
    <w:rsid w:val="00C97A7F"/>
    <w:rsid w:val="00CA4421"/>
    <w:rsid w:val="00CA5363"/>
    <w:rsid w:val="00CA7D07"/>
    <w:rsid w:val="00CB24A4"/>
    <w:rsid w:val="00CB5B17"/>
    <w:rsid w:val="00CB6634"/>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B4CE8"/>
    <w:rsid w:val="00DC641A"/>
    <w:rsid w:val="00DC7038"/>
    <w:rsid w:val="00DD21A1"/>
    <w:rsid w:val="00DD68FB"/>
    <w:rsid w:val="00DD6B7D"/>
    <w:rsid w:val="00DD6E14"/>
    <w:rsid w:val="00DE15AC"/>
    <w:rsid w:val="00DF2015"/>
    <w:rsid w:val="00E061EC"/>
    <w:rsid w:val="00E0696B"/>
    <w:rsid w:val="00E10E81"/>
    <w:rsid w:val="00E13E51"/>
    <w:rsid w:val="00E21F56"/>
    <w:rsid w:val="00E24F5F"/>
    <w:rsid w:val="00E3014F"/>
    <w:rsid w:val="00E4286E"/>
    <w:rsid w:val="00E43EAD"/>
    <w:rsid w:val="00E62DCB"/>
    <w:rsid w:val="00E651DD"/>
    <w:rsid w:val="00E66558"/>
    <w:rsid w:val="00E70D81"/>
    <w:rsid w:val="00E726A6"/>
    <w:rsid w:val="00E73418"/>
    <w:rsid w:val="00E8109E"/>
    <w:rsid w:val="00E836C6"/>
    <w:rsid w:val="00E85C23"/>
    <w:rsid w:val="00E86F05"/>
    <w:rsid w:val="00E949C5"/>
    <w:rsid w:val="00EA3A2A"/>
    <w:rsid w:val="00EA6B46"/>
    <w:rsid w:val="00EB4556"/>
    <w:rsid w:val="00EB4A11"/>
    <w:rsid w:val="00EB64C8"/>
    <w:rsid w:val="00EC77E5"/>
    <w:rsid w:val="00ED4136"/>
    <w:rsid w:val="00ED5108"/>
    <w:rsid w:val="00ED6AE8"/>
    <w:rsid w:val="00EE011F"/>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4C66"/>
    <w:rsid w:val="00F65B3F"/>
    <w:rsid w:val="00F66AA7"/>
    <w:rsid w:val="00F75603"/>
    <w:rsid w:val="00F76843"/>
    <w:rsid w:val="00F776E1"/>
    <w:rsid w:val="00F77E8D"/>
    <w:rsid w:val="00F925EB"/>
    <w:rsid w:val="00F97033"/>
    <w:rsid w:val="00FA6DD0"/>
    <w:rsid w:val="00FB7BB9"/>
    <w:rsid w:val="00FC28DF"/>
    <w:rsid w:val="00FD1780"/>
    <w:rsid w:val="00FD2297"/>
    <w:rsid w:val="00FD406D"/>
    <w:rsid w:val="00FD4293"/>
    <w:rsid w:val="00FD6AC6"/>
    <w:rsid w:val="00FE3136"/>
    <w:rsid w:val="00FE50A3"/>
    <w:rsid w:val="00FE5204"/>
    <w:rsid w:val="00FE604C"/>
    <w:rsid w:val="00FF2000"/>
    <w:rsid w:val="00FF369D"/>
    <w:rsid w:val="00FF6CA3"/>
    <w:rsid w:val="00FF6FB0"/>
    <w:rsid w:val="00FF79A8"/>
    <w:rsid w:val="0193ED93"/>
    <w:rsid w:val="01EDA446"/>
    <w:rsid w:val="025AB0BA"/>
    <w:rsid w:val="02CF7181"/>
    <w:rsid w:val="02EED56C"/>
    <w:rsid w:val="031D1940"/>
    <w:rsid w:val="0339E24D"/>
    <w:rsid w:val="05B6D577"/>
    <w:rsid w:val="0643677A"/>
    <w:rsid w:val="069AA0E3"/>
    <w:rsid w:val="071C1CB9"/>
    <w:rsid w:val="07A3E40F"/>
    <w:rsid w:val="07FFD3D3"/>
    <w:rsid w:val="08DC2F9C"/>
    <w:rsid w:val="0A0FC430"/>
    <w:rsid w:val="0B13DBC8"/>
    <w:rsid w:val="0B240EAF"/>
    <w:rsid w:val="0B2526A6"/>
    <w:rsid w:val="0C1DAE65"/>
    <w:rsid w:val="0C783D9D"/>
    <w:rsid w:val="0C7CCE04"/>
    <w:rsid w:val="0C8F0454"/>
    <w:rsid w:val="0CD4FEA0"/>
    <w:rsid w:val="0D8C6A49"/>
    <w:rsid w:val="0D9894A7"/>
    <w:rsid w:val="104AB3C8"/>
    <w:rsid w:val="11D5D84E"/>
    <w:rsid w:val="129934D8"/>
    <w:rsid w:val="13173609"/>
    <w:rsid w:val="138FCC81"/>
    <w:rsid w:val="14536D02"/>
    <w:rsid w:val="147F981C"/>
    <w:rsid w:val="15511BA4"/>
    <w:rsid w:val="15DB5C06"/>
    <w:rsid w:val="15E70446"/>
    <w:rsid w:val="163CF795"/>
    <w:rsid w:val="16C1DE53"/>
    <w:rsid w:val="16D58016"/>
    <w:rsid w:val="171EA85A"/>
    <w:rsid w:val="17FC0733"/>
    <w:rsid w:val="195CFEFC"/>
    <w:rsid w:val="1A172959"/>
    <w:rsid w:val="1A59C4FA"/>
    <w:rsid w:val="1CBF4D92"/>
    <w:rsid w:val="1D3F57DD"/>
    <w:rsid w:val="1D42E9B4"/>
    <w:rsid w:val="21873CDB"/>
    <w:rsid w:val="21B521E0"/>
    <w:rsid w:val="22D2C87D"/>
    <w:rsid w:val="2497129E"/>
    <w:rsid w:val="26F6762A"/>
    <w:rsid w:val="274DCA6A"/>
    <w:rsid w:val="2860AB8E"/>
    <w:rsid w:val="29EC707E"/>
    <w:rsid w:val="2B2B3F93"/>
    <w:rsid w:val="2C1C74AA"/>
    <w:rsid w:val="2C3FB68B"/>
    <w:rsid w:val="2CB83AD1"/>
    <w:rsid w:val="2D57A4F7"/>
    <w:rsid w:val="2E78B18F"/>
    <w:rsid w:val="2E900DBC"/>
    <w:rsid w:val="2FFB967E"/>
    <w:rsid w:val="306343E3"/>
    <w:rsid w:val="309C9688"/>
    <w:rsid w:val="31CC4DD9"/>
    <w:rsid w:val="327DCB56"/>
    <w:rsid w:val="341F468A"/>
    <w:rsid w:val="34805751"/>
    <w:rsid w:val="34F6677B"/>
    <w:rsid w:val="356AF1A6"/>
    <w:rsid w:val="35B332C8"/>
    <w:rsid w:val="36478AFB"/>
    <w:rsid w:val="3653D73A"/>
    <w:rsid w:val="380BAE89"/>
    <w:rsid w:val="38CA34C0"/>
    <w:rsid w:val="393029E4"/>
    <w:rsid w:val="3A3F1ACF"/>
    <w:rsid w:val="3B0C53D7"/>
    <w:rsid w:val="3B923E8D"/>
    <w:rsid w:val="3BE13FA2"/>
    <w:rsid w:val="3C5A6419"/>
    <w:rsid w:val="3D07AB2E"/>
    <w:rsid w:val="3DA7B09F"/>
    <w:rsid w:val="3EA4202B"/>
    <w:rsid w:val="3EDC0154"/>
    <w:rsid w:val="3FECBC1F"/>
    <w:rsid w:val="407C74A7"/>
    <w:rsid w:val="407F390E"/>
    <w:rsid w:val="409EFB79"/>
    <w:rsid w:val="413C317F"/>
    <w:rsid w:val="418407A1"/>
    <w:rsid w:val="41EB9598"/>
    <w:rsid w:val="44319A91"/>
    <w:rsid w:val="44F5575F"/>
    <w:rsid w:val="460A5CDC"/>
    <w:rsid w:val="46893E47"/>
    <w:rsid w:val="491E3A64"/>
    <w:rsid w:val="4A89165E"/>
    <w:rsid w:val="4BF69EA0"/>
    <w:rsid w:val="4C282E85"/>
    <w:rsid w:val="4C76C7BB"/>
    <w:rsid w:val="5040F76D"/>
    <w:rsid w:val="5107E3CF"/>
    <w:rsid w:val="524B333E"/>
    <w:rsid w:val="53F773B6"/>
    <w:rsid w:val="557CC8E1"/>
    <w:rsid w:val="566D1293"/>
    <w:rsid w:val="571DDD38"/>
    <w:rsid w:val="5726C435"/>
    <w:rsid w:val="57A9D5F0"/>
    <w:rsid w:val="589A6D85"/>
    <w:rsid w:val="590E4B14"/>
    <w:rsid w:val="593EFF83"/>
    <w:rsid w:val="5A24EAAC"/>
    <w:rsid w:val="5B4B0C16"/>
    <w:rsid w:val="5C40C457"/>
    <w:rsid w:val="5C704221"/>
    <w:rsid w:val="5D3B67F0"/>
    <w:rsid w:val="5F3A7B6B"/>
    <w:rsid w:val="617B4808"/>
    <w:rsid w:val="625D1A15"/>
    <w:rsid w:val="6343D538"/>
    <w:rsid w:val="635D239B"/>
    <w:rsid w:val="64281D80"/>
    <w:rsid w:val="65055CBD"/>
    <w:rsid w:val="65CEF20C"/>
    <w:rsid w:val="66F8792E"/>
    <w:rsid w:val="672BD41C"/>
    <w:rsid w:val="676DBA99"/>
    <w:rsid w:val="6948C1C2"/>
    <w:rsid w:val="69721D31"/>
    <w:rsid w:val="69D3C69F"/>
    <w:rsid w:val="6BB6707A"/>
    <w:rsid w:val="6D035DD6"/>
    <w:rsid w:val="6D28B1AF"/>
    <w:rsid w:val="6D616F43"/>
    <w:rsid w:val="6DC274C5"/>
    <w:rsid w:val="6EB73EE5"/>
    <w:rsid w:val="6EF0AFB5"/>
    <w:rsid w:val="6FE0CDB0"/>
    <w:rsid w:val="709C33EC"/>
    <w:rsid w:val="7222E751"/>
    <w:rsid w:val="72699BB4"/>
    <w:rsid w:val="7357198C"/>
    <w:rsid w:val="74993642"/>
    <w:rsid w:val="76031C3D"/>
    <w:rsid w:val="770A3811"/>
    <w:rsid w:val="782F9D57"/>
    <w:rsid w:val="78352021"/>
    <w:rsid w:val="78725C4B"/>
    <w:rsid w:val="7873BCE8"/>
    <w:rsid w:val="7A1E9F8D"/>
    <w:rsid w:val="7A831581"/>
    <w:rsid w:val="7BFAA1CD"/>
    <w:rsid w:val="7D89F79A"/>
    <w:rsid w:val="7E53493C"/>
    <w:rsid w:val="7E77DCE5"/>
    <w:rsid w:val="7E8E3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reading-framework-teaching-the-foundations-of-liter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publishing.service.gov.uk/media/686e7%20890fe1a249e937cbecb/The_writing_framework.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EB6E874D7344CB839FFE3FBC5034C" ma:contentTypeVersion="15" ma:contentTypeDescription="Create a new document." ma:contentTypeScope="" ma:versionID="07b91c7a3e861f5efd9b546b3cd8696c">
  <xsd:schema xmlns:xsd="http://www.w3.org/2001/XMLSchema" xmlns:xs="http://www.w3.org/2001/XMLSchema" xmlns:p="http://schemas.microsoft.com/office/2006/metadata/properties" xmlns:ns2="8d4fce54-b708-4620-8160-9cec8758ccdd" xmlns:ns3="d09f1efa-d521-4178-98fe-58ad62d8b10d" targetNamespace="http://schemas.microsoft.com/office/2006/metadata/properties" ma:root="true" ma:fieldsID="a05d2342828d89aa35f99920966abea5" ns2:_="" ns3:_="">
    <xsd:import namespace="8d4fce54-b708-4620-8160-9cec8758ccdd"/>
    <xsd:import namespace="d09f1efa-d521-4178-98fe-58ad62d8b1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ce54-b708-4620-8160-9cec8758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8dad2d-7a76-423e-b4e0-370171c6c2f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f1efa-d521-4178-98fe-58ad62d8b1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8e391-64c1-4f67-a767-4f7b295d1e2d}" ma:internalName="TaxCatchAll" ma:showField="CatchAllData" ma:web="d09f1efa-d521-4178-98fe-58ad62d8b1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4fce54-b708-4620-8160-9cec8758ccdd">
      <Terms xmlns="http://schemas.microsoft.com/office/infopath/2007/PartnerControls"/>
    </lcf76f155ced4ddcb4097134ff3c332f>
    <TaxCatchAll xmlns="d09f1efa-d521-4178-98fe-58ad62d8b10d" xsi:nil="true"/>
  </documentManagement>
</p:properties>
</file>

<file path=customXml/itemProps1.xml><?xml version="1.0" encoding="utf-8"?>
<ds:datastoreItem xmlns:ds="http://schemas.openxmlformats.org/officeDocument/2006/customXml" ds:itemID="{EAD0F5CA-D0FC-4747-92D0-B7B76D5FB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ce54-b708-4620-8160-9cec8758ccdd"/>
    <ds:schemaRef ds:uri="d09f1efa-d521-4178-98fe-58ad62d8b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2DEDC-6F18-4122-9986-BF2156CD3314}">
  <ds:schemaRefs>
    <ds:schemaRef ds:uri="http://schemas.microsoft.com/sharepoint/v3/contenttype/forms"/>
  </ds:schemaRefs>
</ds:datastoreItem>
</file>

<file path=customXml/itemProps3.xml><?xml version="1.0" encoding="utf-8"?>
<ds:datastoreItem xmlns:ds="http://schemas.openxmlformats.org/officeDocument/2006/customXml" ds:itemID="{A7BEA013-4DEB-41EC-AA72-5E6FA657CFB1}">
  <ds:schemaRefs>
    <ds:schemaRef ds:uri="http://schemas.microsoft.com/office/2006/metadata/properties"/>
    <ds:schemaRef ds:uri="http://schemas.microsoft.com/office/infopath/2007/PartnerControls"/>
    <ds:schemaRef ds:uri="8d4fce54-b708-4620-8160-9cec8758ccdd"/>
    <ds:schemaRef ds:uri="d09f1efa-d521-4178-98fe-58ad62d8b10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12</Pages>
  <Words>3644</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R Wright</cp:lastModifiedBy>
  <cp:revision>9</cp:revision>
  <cp:lastPrinted>2026-04-22T16:49:00Z</cp:lastPrinted>
  <dcterms:created xsi:type="dcterms:W3CDTF">2026-04-22T11:42:00Z</dcterms:created>
  <dcterms:modified xsi:type="dcterms:W3CDTF">2026-04-22T16:56:00Z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0x010100C9DEB6E874D7344CB839FFE3FBC5034C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SIP_Label_defa4170-0d19-0005-0004-bc88714345d2_Enabled">
    <vt:lpwstr>true</vt:lpwstr>
  </property>
  <property fmtid="{D5CDD505-2E9C-101B-9397-08002B2CF9AE}" pid="14" name="MSIP_Label_defa4170-0d19-0005-0004-bc88714345d2_SetDate">
    <vt:lpwstr>2025-09-25T14:31:49Z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c5a5007f-3f84-4671-899e-ff07e7938758</vt:lpwstr>
  </property>
  <property fmtid="{D5CDD505-2E9C-101B-9397-08002B2CF9AE}" pid="18" name="MSIP_Label_defa4170-0d19-0005-0004-bc88714345d2_ActionId">
    <vt:lpwstr>1d7902b8-2100-4d70-978c-b2342b3e4a5d</vt:lpwstr>
  </property>
  <property fmtid="{D5CDD505-2E9C-101B-9397-08002B2CF9AE}" pid="19" name="MSIP_Label_defa4170-0d19-0005-0004-bc88714345d2_ContentBits">
    <vt:lpwstr>0</vt:lpwstr>
  </property>
  <property fmtid="{D5CDD505-2E9C-101B-9397-08002B2CF9AE}" pid="20" name="MSIP_Label_defa4170-0d19-0005-0004-bc88714345d2_Tag">
    <vt:lpwstr>10, 3, 0, 1</vt:lpwstr>
  </property>
  <property fmtid="{D5CDD505-2E9C-101B-9397-08002B2CF9AE}" pid="21" name="MediaServiceImageTags">
    <vt:lpwstr/>
  </property>
</Properties>
</file>